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cs="方正小标宋简体"/>
          <w:spacing w:val="-8"/>
          <w:sz w:val="44"/>
          <w:szCs w:val="44"/>
        </w:rPr>
      </w:pPr>
      <w:r>
        <w:rPr>
          <w:rFonts w:ascii="方正小标宋简体" w:hAnsi="方正小标宋简体" w:eastAsia="方正小标宋简体" w:cs="方正小标宋简体"/>
          <w:spacing w:val="-8"/>
          <w:sz w:val="44"/>
          <w:szCs w:val="44"/>
        </w:rPr>
        <w:t>2018</w:t>
      </w:r>
      <w:r>
        <w:rPr>
          <w:rFonts w:hint="eastAsia" w:ascii="方正小标宋简体" w:hAnsi="方正小标宋简体" w:eastAsia="方正小标宋简体" w:cs="方正小标宋简体"/>
          <w:spacing w:val="-8"/>
          <w:sz w:val="44"/>
          <w:szCs w:val="44"/>
        </w:rPr>
        <w:t>年度中共鹤壁市纪律检查委员会</w:t>
      </w:r>
    </w:p>
    <w:p>
      <w:pPr>
        <w:spacing w:line="600" w:lineRule="exact"/>
        <w:jc w:val="center"/>
        <w:rPr>
          <w:rFonts w:ascii="方正小标宋简体" w:hAnsi="方正小标宋简体" w:eastAsia="方正小标宋简体" w:cs="方正小标宋简体"/>
          <w:spacing w:val="-8"/>
          <w:sz w:val="44"/>
          <w:szCs w:val="44"/>
        </w:rPr>
      </w:pPr>
      <w:r>
        <w:rPr>
          <w:rFonts w:hint="eastAsia" w:ascii="方正小标宋简体" w:hAnsi="方正小标宋简体" w:eastAsia="方正小标宋简体" w:cs="方正小标宋简体"/>
          <w:spacing w:val="-8"/>
          <w:sz w:val="44"/>
          <w:szCs w:val="44"/>
        </w:rPr>
        <w:t>部门预算公开</w:t>
      </w:r>
    </w:p>
    <w:p>
      <w:pPr>
        <w:spacing w:line="600" w:lineRule="exact"/>
        <w:jc w:val="center"/>
        <w:rPr>
          <w:rFonts w:ascii="Times New Roman" w:hAnsi="Times New Roman" w:eastAsia="黑体"/>
          <w:sz w:val="36"/>
          <w:szCs w:val="36"/>
        </w:rPr>
      </w:pPr>
    </w:p>
    <w:p>
      <w:pPr>
        <w:spacing w:line="600" w:lineRule="exact"/>
        <w:jc w:val="center"/>
        <w:rPr>
          <w:rFonts w:ascii="Times New Roman" w:hAnsi="Times New Roman" w:eastAsia="黑体"/>
          <w:sz w:val="44"/>
          <w:szCs w:val="44"/>
        </w:rPr>
      </w:pPr>
      <w:r>
        <w:rPr>
          <w:rFonts w:hint="eastAsia" w:ascii="Times New Roman" w:hAnsi="Times New Roman" w:eastAsia="黑体"/>
          <w:sz w:val="44"/>
          <w:szCs w:val="44"/>
        </w:rPr>
        <w:t>目</w:t>
      </w:r>
      <w:r>
        <w:rPr>
          <w:rFonts w:ascii="Times New Roman" w:hAnsi="Times New Roman" w:eastAsia="黑体"/>
          <w:sz w:val="44"/>
          <w:szCs w:val="44"/>
        </w:rPr>
        <w:t xml:space="preserve">  </w:t>
      </w:r>
      <w:r>
        <w:rPr>
          <w:rFonts w:hint="eastAsia" w:ascii="Times New Roman" w:hAnsi="Times New Roman" w:eastAsia="黑体"/>
          <w:sz w:val="44"/>
          <w:szCs w:val="44"/>
        </w:rPr>
        <w:t>录</w:t>
      </w:r>
    </w:p>
    <w:p>
      <w:pPr>
        <w:spacing w:line="600" w:lineRule="exact"/>
        <w:rPr>
          <w:rFonts w:ascii="Times New Roman" w:hAnsi="Times New Roman" w:eastAsia="黑体"/>
          <w:sz w:val="32"/>
          <w:szCs w:val="32"/>
        </w:rPr>
      </w:pPr>
      <w:r>
        <w:rPr>
          <w:rFonts w:ascii="Times New Roman" w:hAnsi="Times New Roman" w:eastAsia="黑体"/>
          <w:sz w:val="32"/>
          <w:szCs w:val="32"/>
        </w:rPr>
        <w:t xml:space="preserve">    </w:t>
      </w:r>
      <w:r>
        <w:rPr>
          <w:rFonts w:hint="eastAsia" w:ascii="Times New Roman" w:hAnsi="Times New Roman" w:eastAsia="黑体"/>
          <w:sz w:val="32"/>
          <w:szCs w:val="32"/>
        </w:rPr>
        <w:t>第一部分　中共鹤壁市纪律检查委员会概况</w:t>
      </w:r>
    </w:p>
    <w:p>
      <w:pPr>
        <w:spacing w:line="60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一、部门主要职责及机构设置情况</w:t>
      </w:r>
    </w:p>
    <w:p>
      <w:pPr>
        <w:spacing w:line="600" w:lineRule="exact"/>
        <w:ind w:firstLine="640" w:firstLineChars="200"/>
        <w:jc w:val="left"/>
        <w:rPr>
          <w:rFonts w:ascii="??_GB2312" w:hAnsi="Times New Roman" w:eastAsia="Times New Roman"/>
          <w:sz w:val="32"/>
          <w:szCs w:val="32"/>
        </w:rPr>
      </w:pPr>
      <w:r>
        <w:rPr>
          <w:rFonts w:ascii="??_GB2312" w:hAnsi="Times New Roman" w:eastAsia="Times New Roman"/>
          <w:sz w:val="32"/>
          <w:szCs w:val="32"/>
        </w:rPr>
        <w:t>（一）部门主要职责</w:t>
      </w:r>
    </w:p>
    <w:p>
      <w:pPr>
        <w:spacing w:line="600" w:lineRule="exact"/>
        <w:ind w:firstLine="640" w:firstLineChars="200"/>
        <w:jc w:val="left"/>
        <w:rPr>
          <w:rFonts w:ascii="??_GB2312" w:hAnsi="Times New Roman" w:eastAsia="Times New Roman"/>
          <w:sz w:val="32"/>
          <w:szCs w:val="32"/>
        </w:rPr>
      </w:pPr>
      <w:r>
        <w:rPr>
          <w:rFonts w:ascii="??_GB2312" w:hAnsi="Times New Roman" w:eastAsia="Times New Roman"/>
          <w:sz w:val="32"/>
          <w:szCs w:val="32"/>
        </w:rPr>
        <w:t>（二）部门机构设置情况</w:t>
      </w:r>
    </w:p>
    <w:p>
      <w:pPr>
        <w:spacing w:line="600" w:lineRule="exact"/>
        <w:ind w:firstLine="640" w:firstLineChars="200"/>
        <w:jc w:val="left"/>
        <w:rPr>
          <w:rFonts w:ascii="??_GB2312" w:hAnsi="Times New Roman" w:eastAsia="Times New Roman"/>
          <w:sz w:val="32"/>
          <w:szCs w:val="32"/>
        </w:rPr>
      </w:pPr>
      <w:r>
        <w:rPr>
          <w:rFonts w:ascii="??_GB2312" w:hAnsi="Times New Roman" w:eastAsia="Times New Roman"/>
          <w:sz w:val="32"/>
          <w:szCs w:val="32"/>
        </w:rPr>
        <w:t>（三）部门人员构成情况</w:t>
      </w:r>
    </w:p>
    <w:p>
      <w:pPr>
        <w:spacing w:line="600" w:lineRule="exact"/>
        <w:ind w:firstLine="640" w:firstLineChars="200"/>
        <w:jc w:val="left"/>
        <w:rPr>
          <w:rFonts w:ascii="??_GB2312" w:hAnsi="Times New Roman" w:eastAsia="Times New Roman"/>
          <w:sz w:val="32"/>
          <w:szCs w:val="32"/>
        </w:rPr>
      </w:pPr>
      <w:r>
        <w:rPr>
          <w:rFonts w:ascii="??_GB2312" w:hAnsi="Times New Roman" w:eastAsia="Times New Roman"/>
          <w:sz w:val="32"/>
          <w:szCs w:val="32"/>
        </w:rPr>
        <w:t>（四）部门预算年度的主要工作任务</w:t>
      </w:r>
    </w:p>
    <w:p>
      <w:pPr>
        <w:adjustRightInd w:val="0"/>
        <w:snapToGrid w:val="0"/>
        <w:spacing w:line="60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二、部门预算单位构成</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第二部分　中共鹤壁市纪律检查委员会</w:t>
      </w:r>
      <w:r>
        <w:rPr>
          <w:rFonts w:ascii="Times New Roman" w:hAnsi="Times New Roman" w:eastAsia="黑体"/>
          <w:sz w:val="32"/>
          <w:szCs w:val="32"/>
        </w:rPr>
        <w:t>2018</w:t>
      </w:r>
      <w:r>
        <w:rPr>
          <w:rFonts w:hint="eastAsia" w:ascii="Times New Roman" w:hAnsi="Times New Roman" w:eastAsia="黑体"/>
          <w:sz w:val="32"/>
          <w:szCs w:val="32"/>
        </w:rPr>
        <w:t>年度部门预算情况说明</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第三部分　名词解释</w:t>
      </w:r>
    </w:p>
    <w:p>
      <w:pPr>
        <w:spacing w:line="600" w:lineRule="exact"/>
        <w:ind w:left="638" w:leftChars="304"/>
        <w:jc w:val="left"/>
        <w:rPr>
          <w:rFonts w:ascii="Times New Roman" w:hAnsi="Times New Roman" w:eastAsia="黑体"/>
          <w:sz w:val="32"/>
          <w:szCs w:val="32"/>
        </w:rPr>
      </w:pPr>
      <w:r>
        <w:rPr>
          <w:rFonts w:hint="eastAsia" w:ascii="Times New Roman" w:hAnsi="Times New Roman" w:eastAsia="黑体"/>
          <w:sz w:val="32"/>
          <w:szCs w:val="32"/>
        </w:rPr>
        <w:t>附件：中共鹤壁市纪律检查委员会</w:t>
      </w:r>
      <w:r>
        <w:rPr>
          <w:rFonts w:ascii="Times New Roman" w:hAnsi="Times New Roman" w:eastAsia="黑体"/>
          <w:sz w:val="32"/>
          <w:szCs w:val="32"/>
        </w:rPr>
        <w:t>2018</w:t>
      </w:r>
      <w:r>
        <w:rPr>
          <w:rFonts w:hint="eastAsia" w:ascii="Times New Roman" w:hAnsi="Times New Roman" w:eastAsia="黑体"/>
          <w:sz w:val="32"/>
          <w:szCs w:val="32"/>
        </w:rPr>
        <w:t>年度部门预算表</w:t>
      </w:r>
    </w:p>
    <w:p>
      <w:pPr>
        <w:spacing w:line="600" w:lineRule="exact"/>
        <w:ind w:left="638" w:leftChars="304"/>
        <w:jc w:val="left"/>
        <w:rPr>
          <w:rFonts w:hint="eastAsia" w:ascii="宋体" w:hAnsi="宋体" w:eastAsia="宋体" w:cs="宋体"/>
          <w:sz w:val="32"/>
          <w:szCs w:val="32"/>
        </w:rPr>
      </w:pPr>
      <w:r>
        <w:rPr>
          <w:rFonts w:hint="eastAsia" w:ascii="宋体" w:hAnsi="宋体" w:eastAsia="宋体" w:cs="宋体"/>
          <w:sz w:val="32"/>
          <w:szCs w:val="32"/>
        </w:rPr>
        <w:t>鹤壁市2018年市级部门预算报表（封面）</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1.部门收支总体情况表</w:t>
      </w:r>
    </w:p>
    <w:p>
      <w:pPr>
        <w:numPr>
          <w:ilvl w:val="0"/>
          <w:numId w:val="1"/>
        </w:num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收支预算总表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3.部门收入总体情况表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4.支出预算总表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5部门支出总体情况表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6.部门人员支出预算总表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7.部门日常公用支出预算总表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8.部门项目支出预算总表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9.财政拨款收支总体情况表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10.一般公共预算支出情况表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11.一般公共预算拨款人员支出预算表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12.一般公共预算拨款公用支出预算表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13.支出预算经济分类科目汇总表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14.一般公共预算“三公”经费支出情况表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15.一般公共预算拨款项目支出预算表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16.政府性基金支出情况表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17.政府性基金项目支出预算总表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18.国有资本经营预算拨款支出预算总表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19.国有资本经营预算拨款项目支出预算总表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20.财政专户拨款支出预算总表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21.财政专户拨款项目支出预算表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22.政府非税收入征收计划表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23.政府购买服务支出预算表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24.政府采购预算表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25.单位基本情况表（1）</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26.单位基本情况表（2）</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27.厉行节约支出预算表</w:t>
      </w:r>
    </w:p>
    <w:p>
      <w:pPr>
        <w:spacing w:line="600" w:lineRule="exact"/>
        <w:ind w:firstLine="640" w:firstLineChars="200"/>
        <w:jc w:val="left"/>
        <w:rPr>
          <w:rFonts w:ascii="Times New Roman" w:hAnsi="Times New Roman" w:eastAsia="黑体"/>
          <w:sz w:val="32"/>
          <w:szCs w:val="32"/>
          <w:highlight w:val="yellow"/>
        </w:rPr>
      </w:pPr>
      <w:r>
        <w:rPr>
          <w:rFonts w:hint="eastAsia" w:ascii="宋体" w:hAnsi="宋体" w:eastAsia="宋体" w:cs="宋体"/>
          <w:sz w:val="32"/>
          <w:szCs w:val="32"/>
        </w:rPr>
        <w:t>28.市级预算项目支出绩效目标批复表</w:t>
      </w:r>
    </w:p>
    <w:p>
      <w:pPr>
        <w:spacing w:line="600" w:lineRule="exact"/>
        <w:ind w:firstLine="560" w:firstLineChars="200"/>
        <w:jc w:val="center"/>
        <w:rPr>
          <w:rFonts w:ascii="Times New Roman" w:hAnsi="Times New Roman" w:eastAsia="黑体"/>
          <w:sz w:val="28"/>
          <w:szCs w:val="28"/>
          <w:highlight w:val="yellow"/>
        </w:rPr>
      </w:pPr>
    </w:p>
    <w:p>
      <w:pPr>
        <w:spacing w:line="600" w:lineRule="exact"/>
        <w:ind w:firstLine="720" w:firstLineChars="200"/>
        <w:jc w:val="center"/>
        <w:rPr>
          <w:rFonts w:ascii="Times New Roman" w:hAnsi="Times New Roman" w:eastAsia="黑体"/>
          <w:sz w:val="36"/>
          <w:szCs w:val="36"/>
        </w:rPr>
      </w:pPr>
      <w:r>
        <w:rPr>
          <w:rFonts w:hint="eastAsia" w:ascii="Times New Roman" w:hAnsi="Times New Roman" w:eastAsia="黑体"/>
          <w:sz w:val="36"/>
          <w:szCs w:val="36"/>
        </w:rPr>
        <w:t>第一部分</w:t>
      </w:r>
    </w:p>
    <w:p>
      <w:pPr>
        <w:spacing w:line="600" w:lineRule="exact"/>
        <w:ind w:firstLine="640" w:firstLineChars="200"/>
        <w:jc w:val="center"/>
        <w:rPr>
          <w:rFonts w:ascii="Times New Roman" w:hAnsi="Times New Roman" w:eastAsia="黑体"/>
          <w:sz w:val="32"/>
          <w:szCs w:val="32"/>
        </w:rPr>
      </w:pPr>
      <w:r>
        <w:rPr>
          <w:rFonts w:hint="eastAsia" w:ascii="Times New Roman" w:hAnsi="Times New Roman" w:eastAsia="黑体"/>
          <w:sz w:val="32"/>
          <w:szCs w:val="32"/>
        </w:rPr>
        <w:t>中共鹤壁市纪律检查委员会概况</w:t>
      </w:r>
    </w:p>
    <w:p>
      <w:pPr>
        <w:spacing w:line="600" w:lineRule="exact"/>
        <w:ind w:firstLine="640" w:firstLineChars="200"/>
        <w:jc w:val="center"/>
        <w:rPr>
          <w:rFonts w:ascii="Times New Roman" w:hAnsi="Times New Roman" w:eastAsia="黑体"/>
          <w:sz w:val="32"/>
          <w:szCs w:val="32"/>
        </w:rPr>
      </w:pPr>
    </w:p>
    <w:p>
      <w:pPr>
        <w:adjustRightInd w:val="0"/>
        <w:snapToGrid w:val="0"/>
        <w:spacing w:line="600" w:lineRule="exact"/>
        <w:ind w:firstLine="560" w:firstLineChars="200"/>
        <w:rPr>
          <w:rFonts w:ascii="Times New Roman" w:hAnsi="Times New Roman" w:eastAsia="黑体"/>
          <w:sz w:val="32"/>
          <w:szCs w:val="32"/>
        </w:rPr>
      </w:pPr>
      <w:r>
        <w:rPr>
          <w:rFonts w:hint="eastAsia" w:ascii="Times New Roman" w:hAnsi="Times New Roman" w:eastAsia="黑体"/>
          <w:sz w:val="28"/>
          <w:szCs w:val="28"/>
        </w:rPr>
        <w:t>　</w:t>
      </w:r>
      <w:r>
        <w:rPr>
          <w:rFonts w:hint="eastAsia" w:ascii="Times New Roman" w:hAnsi="Times New Roman" w:eastAsia="黑体"/>
          <w:sz w:val="32"/>
          <w:szCs w:val="32"/>
        </w:rPr>
        <w:t>一、中共鹤壁市纪律检查委员会主要职责及机构设置情况</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（一）中共鹤壁市纪律检查委员会主要职责</w:t>
      </w:r>
    </w:p>
    <w:p>
      <w:pPr>
        <w:pStyle w:val="3"/>
        <w:spacing w:line="600" w:lineRule="exact"/>
        <w:ind w:firstLine="640"/>
        <w:rPr>
          <w:rFonts w:hAnsi="Times New Roman"/>
          <w:szCs w:val="32"/>
        </w:rPr>
      </w:pPr>
      <w:r>
        <w:rPr>
          <w:rFonts w:hAnsi="Times New Roman"/>
          <w:szCs w:val="32"/>
        </w:rPr>
        <w:t>中共鹤壁市纪律检查委员会、鹤壁市监察委员</w:t>
      </w:r>
      <w:r>
        <w:rPr>
          <w:rFonts w:hint="eastAsia" w:ascii="宋体" w:hAnsi="宋体" w:eastAsia="宋体" w:cs="宋体"/>
          <w:szCs w:val="32"/>
        </w:rPr>
        <w:t>会内设20个职能部室，主要职责</w:t>
      </w:r>
      <w:r>
        <w:rPr>
          <w:rFonts w:hAnsi="Times New Roman"/>
          <w:szCs w:val="32"/>
        </w:rPr>
        <w:t xml:space="preserve">： </w:t>
      </w:r>
    </w:p>
    <w:p>
      <w:pPr>
        <w:pStyle w:val="3"/>
        <w:spacing w:line="600" w:lineRule="exact"/>
        <w:ind w:firstLine="640"/>
        <w:rPr>
          <w:rFonts w:ascii="仿宋" w:hAnsi="仿宋" w:eastAsia="仿宋" w:cs="仿宋"/>
          <w:szCs w:val="32"/>
        </w:rPr>
      </w:pPr>
      <w:r>
        <w:rPr>
          <w:rFonts w:ascii="仿宋" w:hAnsi="仿宋" w:eastAsia="仿宋" w:cs="仿宋"/>
          <w:szCs w:val="32"/>
        </w:rPr>
        <w:t>(1)</w:t>
      </w:r>
      <w:r>
        <w:rPr>
          <w:rFonts w:hint="eastAsia" w:ascii="仿宋" w:hAnsi="仿宋" w:eastAsia="仿宋" w:cs="仿宋"/>
          <w:szCs w:val="32"/>
        </w:rPr>
        <w:t>按照《党章》的规定，维护党的章程和其他党内法规，检查党的路线、方针、政策和决议的执行情况，协助党委加强党风建设和组织协调反腐败工作。具体任务包括：对党员进行遵纪守法的教育，加强对党员领导干部行使权力的监督，严肃查办违反党纪的案件，受理党员的申诉和控告，保障党员权利。</w:t>
      </w:r>
    </w:p>
    <w:p>
      <w:pPr>
        <w:pStyle w:val="3"/>
        <w:spacing w:line="600" w:lineRule="exact"/>
        <w:ind w:firstLine="640"/>
        <w:rPr>
          <w:rFonts w:ascii="仿宋" w:hAnsi="仿宋" w:eastAsia="仿宋" w:cs="仿宋"/>
          <w:szCs w:val="32"/>
        </w:rPr>
      </w:pPr>
      <w:r>
        <w:rPr>
          <w:rFonts w:hint="eastAsia" w:ascii="仿宋" w:hAnsi="仿宋" w:eastAsia="仿宋" w:cs="仿宋"/>
          <w:szCs w:val="32"/>
        </w:rPr>
        <w:t>（</w:t>
      </w:r>
      <w:r>
        <w:rPr>
          <w:rFonts w:ascii="仿宋" w:hAnsi="仿宋" w:eastAsia="仿宋" w:cs="仿宋"/>
          <w:szCs w:val="32"/>
        </w:rPr>
        <w:t>2</w:t>
      </w:r>
      <w:r>
        <w:rPr>
          <w:rFonts w:hint="eastAsia" w:ascii="仿宋" w:hAnsi="仿宋" w:eastAsia="仿宋" w:cs="仿宋"/>
          <w:szCs w:val="32"/>
        </w:rPr>
        <w:t>）对公职人员开展廉政教育，对其依法履职、秉公用权、廉洁从政从业以及道德操守情况进行监督检查；对涉嫌贪污贿赂、滥用职权、玩忽职守、权利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3"/>
        <w:spacing w:line="600" w:lineRule="exact"/>
        <w:ind w:firstLine="640"/>
        <w:rPr>
          <w:rFonts w:ascii="仿宋" w:hAnsi="仿宋" w:eastAsia="仿宋" w:cs="仿宋"/>
          <w:szCs w:val="32"/>
        </w:rPr>
      </w:pPr>
      <w:r>
        <w:rPr>
          <w:rFonts w:hint="eastAsia" w:ascii="仿宋" w:hAnsi="仿宋" w:eastAsia="仿宋" w:cs="仿宋"/>
          <w:szCs w:val="32"/>
        </w:rPr>
        <w:t>（</w:t>
      </w:r>
      <w:r>
        <w:rPr>
          <w:rFonts w:ascii="仿宋" w:hAnsi="仿宋" w:eastAsia="仿宋" w:cs="仿宋"/>
          <w:szCs w:val="32"/>
        </w:rPr>
        <w:t>3</w:t>
      </w:r>
      <w:r>
        <w:rPr>
          <w:rFonts w:hint="eastAsia" w:ascii="仿宋" w:hAnsi="仿宋" w:eastAsia="仿宋" w:cs="仿宋"/>
          <w:szCs w:val="32"/>
        </w:rPr>
        <w:t>）负责全市党员干部党风廉政教育和警示教育；集中办理党员干部违纪违法案件；为查办违纪违法案件提供服务保障。主要承担两项任务：一是组织“两规”“两指”安全监督管理工作，为查办案件提供后勤服务保障；二是承担开展纪检监察干部业务培训和全市党员领导干部廉政教育培训任务。</w:t>
      </w:r>
    </w:p>
    <w:p>
      <w:pPr>
        <w:ind w:firstLine="640"/>
        <w:rPr>
          <w:rFonts w:ascii="仿宋" w:hAnsi="仿宋" w:eastAsia="仿宋" w:cs="仿宋"/>
          <w:sz w:val="32"/>
          <w:szCs w:val="32"/>
        </w:rPr>
      </w:pPr>
      <w:r>
        <w:rPr>
          <w:rFonts w:hint="eastAsia" w:ascii="仿宋" w:hAnsi="仿宋" w:eastAsia="仿宋" w:cs="仿宋"/>
          <w:sz w:val="32"/>
          <w:szCs w:val="32"/>
        </w:rPr>
        <w:t>（</w:t>
      </w:r>
      <w:r>
        <w:rPr>
          <w:rFonts w:ascii="仿宋" w:hAnsi="仿宋" w:eastAsia="仿宋" w:cs="仿宋"/>
          <w:sz w:val="32"/>
          <w:szCs w:val="32"/>
        </w:rPr>
        <w:t>4</w:t>
      </w:r>
      <w:r>
        <w:rPr>
          <w:rFonts w:hint="eastAsia" w:ascii="仿宋" w:hAnsi="仿宋" w:eastAsia="仿宋" w:cs="仿宋"/>
          <w:sz w:val="32"/>
          <w:szCs w:val="32"/>
        </w:rPr>
        <w:t>）贯彻落实市委及市委巡察工作领导小组做出的决策和部署，向市委巡察工作领导小组报告巡察工作的重要情况；承担巡察工作综合协调、政策研究、制度建设、监督管理、服务保障等；协调配合有关部门对巡察工作人员进行调配、培训、监督和管理；督促检查上级党委巡视反馈意见的整改落实；督促检查市委巡察反馈意见的整改落实；督办上级巡视工作领导小组、市委、市委巡察工作领导小组决定的事项等；对各县（区）巡察工作进行业务指导、人员培训、交办事项等工作等。</w:t>
      </w:r>
    </w:p>
    <w:p>
      <w:pPr>
        <w:spacing w:line="600" w:lineRule="exact"/>
        <w:ind w:firstLine="640" w:firstLineChars="200"/>
        <w:jc w:val="left"/>
        <w:rPr>
          <w:rFonts w:ascii="黑体" w:hAnsi="Times New Roman" w:eastAsia="黑体"/>
          <w:sz w:val="32"/>
          <w:szCs w:val="32"/>
        </w:rPr>
      </w:pPr>
      <w:r>
        <w:rPr>
          <w:rFonts w:hint="eastAsia" w:ascii="黑体" w:eastAsia="黑体"/>
          <w:sz w:val="32"/>
          <w:szCs w:val="32"/>
        </w:rPr>
        <w:t>（二）部门机构设置情况</w:t>
      </w:r>
    </w:p>
    <w:p>
      <w:pPr>
        <w:spacing w:line="600" w:lineRule="exact"/>
        <w:ind w:firstLine="640" w:firstLineChars="200"/>
        <w:jc w:val="left"/>
        <w:rPr>
          <w:rFonts w:ascii="??_GB2312" w:hAnsi="Times New Roman" w:eastAsia="Times New Roman"/>
          <w:sz w:val="32"/>
          <w:szCs w:val="32"/>
        </w:rPr>
      </w:pPr>
      <w:r>
        <w:rPr>
          <w:rFonts w:ascii="??_GB2312" w:hAnsi="Times New Roman" w:eastAsia="Times New Roman"/>
          <w:sz w:val="32"/>
          <w:szCs w:val="32"/>
        </w:rPr>
        <w:t>中共鹤壁市纪律检查委员会预算包括机关本级预算和机关下属单位预算。</w:t>
      </w:r>
    </w:p>
    <w:p>
      <w:pPr>
        <w:spacing w:line="600" w:lineRule="exact"/>
        <w:ind w:firstLine="640" w:firstLineChars="200"/>
        <w:jc w:val="left"/>
        <w:rPr>
          <w:rFonts w:hint="eastAsia" w:ascii="宋体" w:hAnsi="宋体" w:eastAsia="宋体" w:cs="宋体"/>
          <w:sz w:val="32"/>
          <w:szCs w:val="32"/>
        </w:rPr>
      </w:pPr>
      <w:r>
        <w:rPr>
          <w:rFonts w:ascii="??_GB2312" w:hAnsi="Times New Roman" w:eastAsia="Times New Roman"/>
          <w:sz w:val="32"/>
          <w:szCs w:val="32"/>
        </w:rPr>
        <w:t>中共鹤壁市纪律检查委</w:t>
      </w:r>
      <w:r>
        <w:rPr>
          <w:rFonts w:hint="eastAsia" w:ascii="宋体" w:hAnsi="宋体" w:eastAsia="宋体" w:cs="宋体"/>
          <w:sz w:val="32"/>
          <w:szCs w:val="32"/>
        </w:rPr>
        <w:t>员会共20个内设机构（部、室），分别包括：</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1.办公室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2.组织部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3.宣传部</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4.研究室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5.法规室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6.党风政风监督室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7.信访室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8.案件管理室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9.第一执纪监督室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10.第二执纪监督室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11.第三执纪监督室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12.第四执纪监督室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13.第一审查调查室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14.第二审查调查室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15.第三审查调查室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16.第四审查调查室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17.审理室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18.干部监督室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19.电教信息网络管理室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20.信息技术保障室</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下设二级预算单位2个：鹤壁纪检监察宣教基地、市委巡察领导小组办公室。</w:t>
      </w:r>
    </w:p>
    <w:p>
      <w:pPr>
        <w:spacing w:line="600" w:lineRule="exact"/>
        <w:ind w:firstLine="640" w:firstLineChars="200"/>
        <w:jc w:val="left"/>
        <w:rPr>
          <w:rFonts w:ascii="黑体" w:hAnsi="Times New Roman" w:eastAsia="黑体"/>
          <w:sz w:val="32"/>
          <w:szCs w:val="32"/>
        </w:rPr>
      </w:pPr>
      <w:r>
        <w:rPr>
          <w:rFonts w:hint="eastAsia" w:ascii="黑体" w:hAnsi="Times New Roman" w:eastAsia="黑体"/>
          <w:sz w:val="32"/>
          <w:szCs w:val="32"/>
        </w:rPr>
        <w:t>（三）中共鹤壁市纪律检查委员会人员构成情况</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2018年中共鹤壁市纪律检查委员会及归口预算管理单位共有编制120人，其中：行政编制110人，事业编制10人，后勤服务人员编制0人。在职职工75人，离退休26人，遗属人员1人，实有公务用车3辆,一般执法执勤车辆13辆。</w:t>
      </w:r>
    </w:p>
    <w:p>
      <w:pPr>
        <w:spacing w:line="600" w:lineRule="exact"/>
        <w:ind w:firstLine="640" w:firstLineChars="200"/>
        <w:jc w:val="left"/>
        <w:rPr>
          <w:rFonts w:ascii="黑体" w:hAnsi="Times New Roman" w:eastAsia="黑体"/>
          <w:sz w:val="32"/>
          <w:szCs w:val="32"/>
        </w:rPr>
      </w:pPr>
      <w:r>
        <w:rPr>
          <w:rFonts w:hint="eastAsia" w:ascii="黑体" w:hAnsi="Times New Roman" w:eastAsia="黑体"/>
          <w:sz w:val="32"/>
          <w:szCs w:val="32"/>
        </w:rPr>
        <w:t>（四）中共鹤壁市纪律检查委员会预算年度的主要工作任务</w:t>
      </w:r>
    </w:p>
    <w:p>
      <w:p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中共鹤壁市纪律检查委员会、鹤壁市监察委员会年度主要工作任务：</w:t>
      </w:r>
    </w:p>
    <w:p>
      <w:pPr>
        <w:numPr>
          <w:ilvl w:val="0"/>
          <w:numId w:val="2"/>
        </w:num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全面贯彻落实党的十九大精神，忠诚履行党章赋予的政治责任。</w:t>
      </w:r>
    </w:p>
    <w:p>
      <w:pPr>
        <w:numPr>
          <w:ilvl w:val="0"/>
          <w:numId w:val="2"/>
        </w:num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旗帜鲜明讲政治，始终坚持把党的政治建设摆在首位。</w:t>
      </w:r>
    </w:p>
    <w:p>
      <w:pPr>
        <w:numPr>
          <w:ilvl w:val="0"/>
          <w:numId w:val="2"/>
        </w:num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扎实做好监察体制改革试点工作，构建党统一指挥、全面覆盖、权威高效的监督体系。</w:t>
      </w:r>
    </w:p>
    <w:p>
      <w:pPr>
        <w:numPr>
          <w:ilvl w:val="0"/>
          <w:numId w:val="2"/>
        </w:num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持之以恒纠正“四风”巩固拓展落实中央八项规定精神成果。</w:t>
      </w:r>
    </w:p>
    <w:p>
      <w:pPr>
        <w:numPr>
          <w:ilvl w:val="0"/>
          <w:numId w:val="2"/>
        </w:num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贯彻中央巡视工作方针，充分发挥巡察利剑作用。</w:t>
      </w:r>
    </w:p>
    <w:p>
      <w:pPr>
        <w:numPr>
          <w:ilvl w:val="0"/>
          <w:numId w:val="2"/>
        </w:num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全面加强党的纪律建设，当好政治生态护林员。</w:t>
      </w:r>
    </w:p>
    <w:p>
      <w:pPr>
        <w:numPr>
          <w:ilvl w:val="0"/>
          <w:numId w:val="2"/>
        </w:num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坚持标本兼治，巩固发展反腐败斗争压倒性态势。</w:t>
      </w:r>
    </w:p>
    <w:p>
      <w:pPr>
        <w:numPr>
          <w:ilvl w:val="0"/>
          <w:numId w:val="2"/>
        </w:num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紧盯基层“微权力”，坚决整治群众身边腐败问题。</w:t>
      </w:r>
    </w:p>
    <w:p>
      <w:pPr>
        <w:numPr>
          <w:ilvl w:val="0"/>
          <w:numId w:val="2"/>
        </w:numPr>
        <w:adjustRightInd w:val="0"/>
        <w:snapToGrid w:val="0"/>
        <w:spacing w:line="600" w:lineRule="exact"/>
        <w:ind w:firstLine="640" w:firstLineChars="200"/>
        <w:rPr>
          <w:rFonts w:hint="eastAsia" w:ascii="宋体" w:hAnsi="宋体" w:eastAsia="宋体" w:cs="宋体"/>
          <w:sz w:val="32"/>
          <w:szCs w:val="32"/>
          <w:shd w:val="clear" w:color="auto" w:fill="FFFFFF"/>
        </w:rPr>
      </w:pPr>
      <w:r>
        <w:rPr>
          <w:rFonts w:hint="eastAsia" w:ascii="宋体" w:hAnsi="宋体" w:eastAsia="宋体" w:cs="宋体"/>
          <w:sz w:val="32"/>
          <w:szCs w:val="32"/>
          <w:shd w:val="clear" w:color="auto" w:fill="FFFFFF"/>
        </w:rPr>
        <w:t>抓住管党治党“牛鼻子”，推动主体责任和监督责任落地生根。</w:t>
      </w:r>
    </w:p>
    <w:p>
      <w:pPr>
        <w:adjustRightInd w:val="0"/>
        <w:snapToGrid w:val="0"/>
        <w:spacing w:line="60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二、预算单位构成</w:t>
      </w:r>
    </w:p>
    <w:p>
      <w:pPr>
        <w:kinsoku w:val="0"/>
        <w:overflowPunct w:val="0"/>
        <w:autoSpaceDE w:val="0"/>
        <w:autoSpaceDN w:val="0"/>
        <w:adjustRightInd w:val="0"/>
        <w:snapToGrid w:val="0"/>
        <w:spacing w:line="600" w:lineRule="exact"/>
        <w:ind w:firstLine="640" w:firstLineChars="200"/>
        <w:jc w:val="left"/>
        <w:rPr>
          <w:rFonts w:hint="eastAsia" w:ascii="宋体" w:hAnsi="宋体" w:eastAsia="宋体" w:cs="宋体"/>
          <w:sz w:val="32"/>
          <w:szCs w:val="32"/>
          <w:highlight w:val="red"/>
        </w:rPr>
      </w:pPr>
      <w:r>
        <w:rPr>
          <w:rFonts w:ascii="??_GB2312" w:hAnsi="Times New Roman" w:eastAsia="Times New Roman"/>
          <w:sz w:val="32"/>
          <w:szCs w:val="32"/>
        </w:rPr>
        <w:t>中共鹤壁市纪律检查委员会预算包括机关本级预算和所属事业单位鹤壁纪检监察宣教基地预算，中共鹤壁市委巡察领导小组办公室的</w:t>
      </w:r>
      <w:r>
        <w:rPr>
          <w:rFonts w:hint="eastAsia" w:ascii="宋体" w:hAnsi="宋体" w:eastAsia="宋体" w:cs="宋体"/>
          <w:sz w:val="32"/>
          <w:szCs w:val="32"/>
        </w:rPr>
        <w:t>汇总预算。</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1.中共鹤壁市纪律检查委员会机关本级预算；</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2.鹤壁纪检监察宣教基地预算；</w:t>
      </w:r>
    </w:p>
    <w:p>
      <w:pPr>
        <w:spacing w:line="600" w:lineRule="exact"/>
        <w:ind w:firstLine="640" w:firstLineChars="200"/>
        <w:jc w:val="left"/>
        <w:rPr>
          <w:rFonts w:ascii="Times New Roman" w:hAnsi="Times New Roman" w:eastAsia="黑体"/>
          <w:sz w:val="36"/>
          <w:szCs w:val="36"/>
        </w:rPr>
      </w:pPr>
      <w:r>
        <w:rPr>
          <w:rFonts w:hint="eastAsia" w:ascii="宋体" w:hAnsi="宋体" w:eastAsia="宋体" w:cs="宋体"/>
          <w:sz w:val="32"/>
          <w:szCs w:val="32"/>
        </w:rPr>
        <w:t>3.中共鹤壁</w:t>
      </w:r>
      <w:r>
        <w:rPr>
          <w:rFonts w:ascii="??_GB2312" w:hAnsi="Times New Roman" w:eastAsia="Times New Roman"/>
          <w:sz w:val="32"/>
          <w:szCs w:val="32"/>
        </w:rPr>
        <w:t>市委巡察领导小组办公室预算。</w:t>
      </w:r>
    </w:p>
    <w:p>
      <w:pPr>
        <w:spacing w:line="600" w:lineRule="exact"/>
        <w:jc w:val="center"/>
        <w:rPr>
          <w:rFonts w:ascii="Times New Roman" w:hAnsi="Times New Roman" w:eastAsia="黑体"/>
          <w:sz w:val="36"/>
          <w:szCs w:val="36"/>
        </w:rPr>
      </w:pPr>
      <w:r>
        <w:rPr>
          <w:rFonts w:hint="eastAsia" w:ascii="Times New Roman" w:hAnsi="Times New Roman" w:eastAsia="黑体"/>
          <w:sz w:val="36"/>
          <w:szCs w:val="36"/>
        </w:rPr>
        <w:t>第二部分</w:t>
      </w:r>
    </w:p>
    <w:p>
      <w:pPr>
        <w:spacing w:line="600" w:lineRule="exact"/>
        <w:jc w:val="center"/>
        <w:rPr>
          <w:rFonts w:ascii="Times New Roman" w:hAnsi="Times New Roman" w:eastAsia="黑体"/>
          <w:sz w:val="32"/>
          <w:szCs w:val="32"/>
          <w:highlight w:val="yellow"/>
        </w:rPr>
      </w:pPr>
      <w:r>
        <w:rPr>
          <w:rFonts w:hint="eastAsia" w:ascii="Times New Roman" w:hAnsi="Times New Roman" w:eastAsia="黑体"/>
          <w:sz w:val="32"/>
          <w:szCs w:val="32"/>
        </w:rPr>
        <w:t>中共鹤壁市纪律检查委员会</w:t>
      </w:r>
      <w:r>
        <w:rPr>
          <w:rFonts w:ascii="Times New Roman" w:hAnsi="Times New Roman" w:eastAsia="黑体"/>
          <w:sz w:val="32"/>
          <w:szCs w:val="32"/>
        </w:rPr>
        <w:t>2018</w:t>
      </w:r>
      <w:r>
        <w:rPr>
          <w:rFonts w:hint="eastAsia" w:ascii="Times New Roman" w:hAnsi="Times New Roman" w:eastAsia="黑体"/>
          <w:sz w:val="32"/>
          <w:szCs w:val="32"/>
        </w:rPr>
        <w:t>年度部门预算情况说明</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一、收入支出预算总体情况说明和收支增减变化情况</w:t>
      </w:r>
    </w:p>
    <w:p>
      <w:pPr>
        <w:spacing w:line="600" w:lineRule="exact"/>
        <w:ind w:firstLine="640" w:firstLineChars="200"/>
        <w:rPr>
          <w:rFonts w:hint="eastAsia" w:ascii="宋体" w:hAnsi="宋体" w:eastAsia="宋体" w:cs="宋体"/>
          <w:sz w:val="32"/>
          <w:szCs w:val="32"/>
          <w:highlight w:val="red"/>
        </w:rPr>
      </w:pPr>
      <w:r>
        <w:rPr>
          <w:rFonts w:ascii="??_GB2312" w:hAnsi="Times New Roman" w:eastAsia="Times New Roman"/>
          <w:sz w:val="32"/>
          <w:szCs w:val="32"/>
        </w:rPr>
        <w:t>中共鹤</w:t>
      </w:r>
      <w:r>
        <w:rPr>
          <w:rFonts w:hint="eastAsia" w:ascii="宋体" w:hAnsi="宋体" w:eastAsia="宋体" w:cs="宋体"/>
          <w:sz w:val="32"/>
          <w:szCs w:val="32"/>
        </w:rPr>
        <w:t>壁市纪律检查委员会2018年收入总计21221944.02元，支出总计21221944.02元，与2017年相比，收、支总计各增加9303235.42元，增加78.06%。主要原因：一是2017年预算中没有项目经费，2018年预算中含项目经费7300000元；二是基本支出预算比去年增加2003235.42元，两项预算变动后2018年预算比去年增加9303235.42元。</w:t>
      </w:r>
    </w:p>
    <w:p>
      <w:pPr>
        <w:spacing w:line="600" w:lineRule="exact"/>
        <w:ind w:firstLine="640" w:firstLineChars="200"/>
        <w:jc w:val="left"/>
        <w:rPr>
          <w:rFonts w:ascii="黑体" w:hAnsi="Times New Roman" w:eastAsia="黑体"/>
          <w:sz w:val="32"/>
          <w:szCs w:val="32"/>
        </w:rPr>
      </w:pPr>
      <w:r>
        <w:rPr>
          <w:rFonts w:hint="eastAsia" w:ascii="黑体" w:hAnsi="Times New Roman" w:eastAsia="黑体"/>
          <w:sz w:val="32"/>
          <w:szCs w:val="32"/>
        </w:rPr>
        <w:t>（一）收入预算总体情况说明</w:t>
      </w:r>
    </w:p>
    <w:p>
      <w:pPr>
        <w:spacing w:line="600" w:lineRule="exact"/>
        <w:ind w:firstLine="640" w:firstLineChars="200"/>
        <w:rPr>
          <w:rFonts w:hint="eastAsia" w:ascii="宋体" w:hAnsi="宋体" w:eastAsia="宋体" w:cs="宋体"/>
          <w:sz w:val="32"/>
          <w:szCs w:val="32"/>
        </w:rPr>
      </w:pPr>
      <w:r>
        <w:rPr>
          <w:rFonts w:ascii="??_GB2312" w:hAnsi="Times New Roman" w:eastAsia="Times New Roman"/>
          <w:sz w:val="32"/>
          <w:szCs w:val="32"/>
        </w:rPr>
        <w:t>中共鹤壁市</w:t>
      </w:r>
      <w:r>
        <w:rPr>
          <w:rFonts w:hint="eastAsia" w:ascii="宋体" w:hAnsi="宋体" w:eastAsia="宋体" w:cs="宋体"/>
          <w:sz w:val="32"/>
          <w:szCs w:val="32"/>
        </w:rPr>
        <w:t>纪律检查委员会2018年收入预算合计21221944.02元，较上年增加9303235.42元，增加78.06%。其中：财政拨款21221944.02元，比上年增加9303235.42元，增长78.06%;非税收入0元，比上年增加（减少）0元，增长（降低）0%；政府性基金预算拨款0元，比上年增加（减少）0元，增长（降低）0%；其他收入0元，比上年增加（减少）0元，增长（降低）0%。</w:t>
      </w:r>
    </w:p>
    <w:p>
      <w:pPr>
        <w:spacing w:line="600" w:lineRule="exact"/>
        <w:ind w:firstLine="640" w:firstLineChars="200"/>
        <w:rPr>
          <w:rFonts w:hint="eastAsia" w:ascii="宋体" w:hAnsi="宋体" w:eastAsia="宋体" w:cs="宋体"/>
          <w:sz w:val="32"/>
          <w:szCs w:val="32"/>
          <w:highlight w:val="red"/>
        </w:rPr>
      </w:pPr>
      <w:r>
        <w:rPr>
          <w:rFonts w:hint="eastAsia" w:ascii="宋体" w:hAnsi="宋体" w:eastAsia="宋体" w:cs="宋体"/>
          <w:sz w:val="32"/>
          <w:szCs w:val="32"/>
        </w:rPr>
        <w:t>收入变化情况说明：一是今年预算包含项目经费7300000元，2017年没有项目支出预算；二是基本支出预算比去年增加2003235.42元，两项预算变动后2018年预算比去年增加9303235.42元。</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（二）支出预算总体情况说明</w:t>
      </w:r>
    </w:p>
    <w:p>
      <w:pPr>
        <w:spacing w:line="600" w:lineRule="exact"/>
        <w:ind w:firstLine="640" w:firstLineChars="200"/>
        <w:rPr>
          <w:rFonts w:hint="eastAsia" w:ascii="宋体" w:hAnsi="宋体" w:eastAsia="宋体" w:cs="宋体"/>
          <w:sz w:val="32"/>
          <w:szCs w:val="32"/>
        </w:rPr>
      </w:pPr>
      <w:r>
        <w:rPr>
          <w:rFonts w:ascii="??_GB2312" w:hAnsi="Times New Roman" w:eastAsia="Times New Roman"/>
          <w:sz w:val="32"/>
          <w:szCs w:val="32"/>
        </w:rPr>
        <w:t>中共鹤</w:t>
      </w:r>
      <w:r>
        <w:rPr>
          <w:rFonts w:hint="eastAsia" w:ascii="宋体" w:hAnsi="宋体" w:eastAsia="宋体" w:cs="宋体"/>
          <w:sz w:val="32"/>
          <w:szCs w:val="32"/>
        </w:rPr>
        <w:t>壁市纪律检查委员会2018年支出预算合计21221944.02元，较上年增加9303235.42元，增加78.06%，其中：工资福利支出11513308.89元，占54.25%，比去年增长23.48%；对个人和家庭的补助支出716772.09元，占3.38%，比去年减少58%；商品和服务支出1691863.04元，占7.97%，比去年增长90.56%；项目经费7300000元，占34.4%，比</w:t>
      </w:r>
      <w:r>
        <w:rPr>
          <w:rFonts w:hint="eastAsia" w:ascii="宋体" w:hAnsi="宋体" w:eastAsia="宋体" w:cs="宋体"/>
          <w:sz w:val="32"/>
          <w:szCs w:val="32"/>
          <w:lang w:val="en-US" w:eastAsia="zh-CN"/>
        </w:rPr>
        <w:t>去年增长</w:t>
      </w:r>
      <w:r>
        <w:rPr>
          <w:rFonts w:hint="eastAsia" w:ascii="宋体" w:hAnsi="宋体" w:eastAsia="宋体" w:cs="宋体"/>
          <w:sz w:val="32"/>
          <w:szCs w:val="32"/>
        </w:rPr>
        <w:t>100%。</w:t>
      </w:r>
    </w:p>
    <w:p>
      <w:pPr>
        <w:spacing w:line="600" w:lineRule="exact"/>
        <w:ind w:firstLine="640" w:firstLineChars="200"/>
        <w:rPr>
          <w:rFonts w:ascii="??_GB2312" w:hAnsi="Times New Roman" w:eastAsia="Times New Roman"/>
          <w:sz w:val="32"/>
          <w:szCs w:val="32"/>
        </w:rPr>
      </w:pPr>
      <w:r>
        <w:rPr>
          <w:rFonts w:hint="eastAsia" w:ascii="宋体" w:hAnsi="宋体" w:eastAsia="宋体" w:cs="宋体"/>
          <w:sz w:val="32"/>
          <w:szCs w:val="32"/>
        </w:rPr>
        <w:t>支出变化情况说明：一是2018年公积金预算科目调整，原来在对个人和家庭的补助支出项目，现调整为工资福利支出；二是2018年预算商品和服务支出里面包含公务交通补贴支出；三是用财力资金安排了项目经费</w:t>
      </w:r>
      <w:r>
        <w:rPr>
          <w:rFonts w:ascii="??_GB2312" w:hAnsi="Times New Roman" w:eastAsia="Times New Roman"/>
          <w:sz w:val="32"/>
          <w:szCs w:val="32"/>
        </w:rPr>
        <w:t>。</w:t>
      </w:r>
    </w:p>
    <w:p>
      <w:pPr>
        <w:spacing w:line="600" w:lineRule="exact"/>
        <w:ind w:firstLine="600" w:firstLineChars="200"/>
        <w:jc w:val="left"/>
        <w:rPr>
          <w:rFonts w:ascii="Times New Roman" w:hAnsi="Times New Roman" w:eastAsia="黑体"/>
          <w:sz w:val="30"/>
          <w:szCs w:val="30"/>
        </w:rPr>
      </w:pPr>
      <w:r>
        <w:rPr>
          <w:rFonts w:hint="eastAsia" w:ascii="Times New Roman" w:hAnsi="Times New Roman" w:eastAsia="黑体"/>
          <w:sz w:val="30"/>
          <w:szCs w:val="30"/>
        </w:rPr>
        <w:t>二、机关运行经费安排说明</w:t>
      </w:r>
    </w:p>
    <w:p>
      <w:pPr>
        <w:spacing w:line="600" w:lineRule="exact"/>
        <w:ind w:firstLine="640" w:firstLineChars="200"/>
        <w:rPr>
          <w:rFonts w:hint="eastAsia" w:ascii="宋体" w:hAnsi="宋体" w:eastAsia="宋体" w:cs="宋体"/>
          <w:sz w:val="32"/>
          <w:szCs w:val="32"/>
          <w:highlight w:val="red"/>
        </w:rPr>
      </w:pPr>
      <w:r>
        <w:rPr>
          <w:rFonts w:hint="eastAsia" w:ascii="宋体" w:hAnsi="宋体" w:eastAsia="宋体" w:cs="宋体"/>
          <w:sz w:val="32"/>
          <w:szCs w:val="32"/>
        </w:rPr>
        <w:t>2018年度机关运行经费安排1691863.04元。其中：办公费173520元；邮电费157200元；差旅费55200元；劳务费52800元；工会经费116783.04元；福利费20800元；公务用车运行维护费79500元；其他交通费206700元；离退休福利费5720元；离退休活动费24800元；公务交通补贴798840元。</w:t>
      </w:r>
    </w:p>
    <w:p>
      <w:pPr>
        <w:spacing w:line="600" w:lineRule="exact"/>
        <w:ind w:firstLine="640" w:firstLineChars="200"/>
        <w:rPr>
          <w:rFonts w:ascii="黑体" w:hAnsi="Times New Roman" w:eastAsia="黑体"/>
          <w:sz w:val="32"/>
          <w:szCs w:val="32"/>
        </w:rPr>
      </w:pPr>
      <w:r>
        <w:rPr>
          <w:rFonts w:hint="eastAsia" w:ascii="黑体" w:hAnsi="Times New Roman" w:eastAsia="黑体"/>
          <w:sz w:val="32"/>
          <w:szCs w:val="32"/>
        </w:rPr>
        <w:t>三、财政拨款收入情况说明</w:t>
      </w:r>
    </w:p>
    <w:p>
      <w:pPr>
        <w:spacing w:line="60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2018年一般公共预算收支预算2122.19万元，与 2017年相比，一般公共预算收支预算增加930.32万元，增长78.06%。主要原因：一是正常增人增资；二是用财力安排了项目经费。</w:t>
      </w:r>
    </w:p>
    <w:p>
      <w:pPr>
        <w:spacing w:line="600" w:lineRule="exact"/>
        <w:ind w:firstLine="600" w:firstLineChars="200"/>
        <w:jc w:val="left"/>
        <w:rPr>
          <w:rFonts w:ascii="Times New Roman" w:hAnsi="Times New Roman" w:eastAsia="黑体"/>
          <w:sz w:val="30"/>
          <w:szCs w:val="30"/>
        </w:rPr>
      </w:pPr>
      <w:r>
        <w:rPr>
          <w:rFonts w:hint="eastAsia" w:ascii="Times New Roman" w:hAnsi="Times New Roman" w:eastAsia="黑体"/>
          <w:sz w:val="30"/>
          <w:szCs w:val="30"/>
        </w:rPr>
        <w:t>四、一般公共预算支出预算情况说明</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中共鹤壁市纪律检查委员会2018年一般公共预算支出年初预算为21221944.02元。主要用于以下方面：一般公共服务支出17780387.29元，占83.78%；社会保障和就业支出1882265.69元，占8.87%；医疗卫生与计划生育支出753329.76元，占3.55%；住房保障支出805961.28元，占3.80%。</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五、一般公共预算基本支出预算情况说明</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中共鹤壁市纪律检查委员会2018年一般公共预算基本支出13921944.02元，其中：人员经费12230080.98元，主要包括：基本工资、津贴补贴、基础性绩效工资、奖励性绩效工资、文明单位奖（在职）（工资）、养老保险金、医疗保险金、失业保险金、生育保险金、编制外长期聘用人员工资、年终一次性奖金、正常晋级晋档、工伤保险金、公职人员医疗补助、长期聘用人员年终一次性奖金、改革性补贴、住房公积金、年度目标考核奖、健康休养费、采暖补贴、文明单位奖（长期聘用人员）、年度目标考核奖（长期聘用人员）、预增资(两年调整工资)、在职人员平时考核奖、离退休费、文明单位奖（离退）、遗属生活补助、采暖补贴(离退休)、改革性补贴（离退休）、平时健康休养费；公用经费1691863.04元，主要包括：办公费、印刷费、邮电费、差旅费、维护费、物业管理费、会议费、培训费、公务接待费、公务用车运行维护费、离退休福利费、离退休活动费、工会经费、公务交通补贴、专项补贴。</w:t>
      </w:r>
    </w:p>
    <w:p>
      <w:pPr>
        <w:spacing w:line="60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六、支出预算经济分类情况说明</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按照《财政部关于印发&lt;支出经济分类科目改革方案&gt;的通知》（财预〔2017〕98号）要求，从2018年起全面实施支出经济分类科目改革，根据政府预算管理和部门预算管理的不同特点，分设部门预算支出经济分类科目和政府预算支出经济分类科目，两套科目之间保持对应关系。为适应改革要求，我单位《支出经济分类汇总表》由上年仅反映一般公共预算基本支出经济分类科目预算，调整为按两套经济分类科目分别反映不同资金来源的全部预算支出。</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七、政府性基金预算支出情况说明</w:t>
      </w:r>
    </w:p>
    <w:p>
      <w:pPr>
        <w:spacing w:line="600" w:lineRule="exact"/>
        <w:ind w:firstLine="640" w:firstLineChars="200"/>
        <w:jc w:val="left"/>
        <w:rPr>
          <w:rFonts w:hint="eastAsia" w:ascii="宋体" w:hAnsi="宋体" w:eastAsia="宋体" w:cs="宋体"/>
          <w:sz w:val="32"/>
          <w:szCs w:val="32"/>
          <w:highlight w:val="red"/>
        </w:rPr>
      </w:pPr>
      <w:r>
        <w:rPr>
          <w:rFonts w:hint="eastAsia" w:ascii="宋体" w:hAnsi="宋体" w:eastAsia="宋体" w:cs="宋体"/>
          <w:sz w:val="32"/>
          <w:szCs w:val="32"/>
        </w:rPr>
        <w:t>我单位2018年没有使用政府性基金预算拨款安排的支出。</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八、“三公”经费支出预算情况及增减变化说明</w:t>
      </w:r>
    </w:p>
    <w:p>
      <w:pPr>
        <w:spacing w:line="600" w:lineRule="exact"/>
        <w:ind w:firstLine="640" w:firstLineChars="200"/>
        <w:jc w:val="left"/>
        <w:rPr>
          <w:rFonts w:hint="eastAsia" w:ascii="宋体" w:hAnsi="宋体" w:eastAsia="宋体" w:cs="宋体"/>
          <w:sz w:val="32"/>
          <w:szCs w:val="32"/>
        </w:rPr>
      </w:pPr>
      <w:r>
        <w:rPr>
          <w:rFonts w:ascii="??_GB2312" w:hAnsi="Times New Roman" w:eastAsia="Times New Roman"/>
          <w:sz w:val="32"/>
          <w:szCs w:val="32"/>
        </w:rPr>
        <w:t>中共鹤壁</w:t>
      </w:r>
      <w:r>
        <w:rPr>
          <w:rFonts w:hint="eastAsia" w:ascii="宋体" w:hAnsi="宋体" w:eastAsia="宋体" w:cs="宋体"/>
          <w:sz w:val="32"/>
          <w:szCs w:val="32"/>
        </w:rPr>
        <w:t>市纪律检查委员会2018年三公经费预算安排285800元，与上年持平，具体情况如下：</w:t>
      </w:r>
    </w:p>
    <w:p>
      <w:pPr>
        <w:spacing w:line="600" w:lineRule="exact"/>
        <w:ind w:firstLine="640" w:firstLineChars="200"/>
        <w:jc w:val="left"/>
        <w:rPr>
          <w:rFonts w:hint="eastAsia" w:ascii="宋体" w:hAnsi="宋体" w:eastAsia="宋体" w:cs="宋体"/>
          <w:sz w:val="32"/>
          <w:szCs w:val="32"/>
          <w:highlight w:val="yellow"/>
        </w:rPr>
      </w:pPr>
      <w:r>
        <w:rPr>
          <w:rFonts w:hint="eastAsia" w:ascii="宋体" w:hAnsi="宋体" w:eastAsia="宋体" w:cs="宋体"/>
          <w:sz w:val="32"/>
          <w:szCs w:val="32"/>
        </w:rPr>
        <w:t>（一）因公出国(境)费用0元。</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（二）公务用车购置及运行维护费用103600元，其中，公务用车购置费用0元；公务用车运行维护费用103600元。主要用于开展工作所需公务用车的燃料费、维修费、过路过桥费、保险费等支出。</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（三）公务接待费用182200元，主要用于按规定开支的各类公务接待(含外宾接待)支出。</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九、其他重要事项的情况说明</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（一）机关运行经费支出情况</w:t>
      </w:r>
    </w:p>
    <w:p>
      <w:pPr>
        <w:spacing w:line="60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中共鹤壁市纪律检查委员会2018年运行经费支出预算1691863.04元，主要保障机构正常运转及正常履职需要。其中：办公费173520元；邮电费157200元；差旅费55200元；劳务费52800元；工会经费116783.04元；福利费20800元；公务用车运行维护费79500元；其他交通费206700元；离退休福利费5720元；离退休活动费24800元；公务交通补贴798840元。</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（二）政府采购支出情况说明</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2018年政府采购共1项，政府采购预算安排1000000元，其中：政府采购其他货物预算1000000元；政府采购其他网络设备预算0元；政府采购信息技术、信息管理软件的开发设计预算0元；政府采购专业咨询、工程监理、工程设计0元；政府采购其他服务0元，2018年政府采购金额共计1000000元。</w:t>
      </w:r>
    </w:p>
    <w:p>
      <w:pPr>
        <w:spacing w:line="60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（三）关于预算绩效管理工作开展情况说明</w:t>
      </w:r>
    </w:p>
    <w:p>
      <w:pPr>
        <w:spacing w:line="600" w:lineRule="exact"/>
        <w:ind w:firstLine="640" w:firstLineChars="200"/>
        <w:jc w:val="left"/>
        <w:rPr>
          <w:rFonts w:ascii="??_GB2312" w:hAnsi="Times New Roman" w:eastAsia="Times New Roman"/>
          <w:sz w:val="32"/>
          <w:szCs w:val="32"/>
        </w:rPr>
      </w:pPr>
      <w:r>
        <w:rPr>
          <w:rFonts w:hint="eastAsia" w:ascii="宋体" w:hAnsi="宋体" w:eastAsia="宋体" w:cs="宋体"/>
          <w:sz w:val="32"/>
          <w:szCs w:val="32"/>
        </w:rPr>
        <w:t>根据财政预算管理要求，2018年，我单位组织对1个一般公共预算项目支出设定绩效目标，共涉及资金2300000元，占一般公共预算项目支出总额的31.51%。根据项目实施情况拟与预算年度结算后，对5项目开展自评，对1项目开展重点评价。</w:t>
      </w:r>
    </w:p>
    <w:p>
      <w:pPr>
        <w:spacing w:line="600" w:lineRule="exact"/>
        <w:ind w:firstLine="640" w:firstLineChars="200"/>
        <w:jc w:val="left"/>
        <w:rPr>
          <w:rFonts w:hint="eastAsia" w:ascii="宋体" w:hAnsi="宋体" w:eastAsia="宋体" w:cs="宋体"/>
          <w:sz w:val="32"/>
          <w:szCs w:val="32"/>
        </w:rPr>
      </w:pPr>
      <w:r>
        <w:rPr>
          <w:rFonts w:hint="eastAsia" w:ascii="宋体" w:hAnsi="宋体" w:eastAsia="宋体" w:cs="宋体"/>
          <w:sz w:val="32"/>
          <w:szCs w:val="32"/>
        </w:rPr>
        <w:t>2018年拟对“监察委员会办案业务经费”开展预算绩效评价工作，涉及资金2300000元。</w:t>
      </w:r>
    </w:p>
    <w:p>
      <w:pPr>
        <w:kinsoku w:val="0"/>
        <w:overflowPunct w:val="0"/>
        <w:autoSpaceDE w:val="0"/>
        <w:autoSpaceDN w:val="0"/>
        <w:adjustRightInd w:val="0"/>
        <w:snapToGrid w:val="0"/>
        <w:spacing w:line="600" w:lineRule="exact"/>
        <w:ind w:firstLine="640" w:firstLineChars="200"/>
        <w:rPr>
          <w:rFonts w:ascii="Times New Roman" w:hAnsi="Times New Roman" w:eastAsia="黑体"/>
          <w:kern w:val="0"/>
          <w:sz w:val="32"/>
          <w:szCs w:val="32"/>
        </w:rPr>
      </w:pPr>
      <w:r>
        <w:rPr>
          <w:rFonts w:hint="eastAsia" w:ascii="Times New Roman" w:hAnsi="Times New Roman" w:eastAsia="黑体"/>
          <w:sz w:val="32"/>
          <w:szCs w:val="32"/>
        </w:rPr>
        <w:t>（四）国有资产占用情况</w:t>
      </w:r>
    </w:p>
    <w:p>
      <w:pPr>
        <w:kinsoku w:val="0"/>
        <w:overflowPunct w:val="0"/>
        <w:autoSpaceDE w:val="0"/>
        <w:autoSpaceDN w:val="0"/>
        <w:adjustRightInd w:val="0"/>
        <w:snapToGrid w:val="0"/>
        <w:spacing w:line="600" w:lineRule="exact"/>
        <w:ind w:firstLine="640" w:firstLineChars="200"/>
        <w:rPr>
          <w:rFonts w:hint="eastAsia" w:ascii="宋体" w:hAnsi="宋体" w:eastAsia="宋体" w:cs="宋体"/>
          <w:kern w:val="0"/>
          <w:sz w:val="32"/>
          <w:szCs w:val="32"/>
        </w:rPr>
      </w:pPr>
      <w:r>
        <w:rPr>
          <w:rFonts w:hint="eastAsia" w:ascii="宋体" w:hAnsi="宋体" w:eastAsia="宋体" w:cs="宋体"/>
          <w:kern w:val="0"/>
          <w:sz w:val="32"/>
          <w:szCs w:val="32"/>
        </w:rPr>
        <w:t>2017年期末，我单位共有车辆16辆，其中：一般公务用车3辆、一般执法执勤用车13辆、其他用车0辆，其他用车主要是机要通信用车0辆、应急车辆0辆、老干部用车0辆；房屋资产10989.69平方米，价值578.10万元；单价10万元以上通用设备0套，单位价值30万元以上专用设备0套。</w:t>
      </w:r>
    </w:p>
    <w:p>
      <w:pPr>
        <w:kinsoku w:val="0"/>
        <w:overflowPunct w:val="0"/>
        <w:autoSpaceDE w:val="0"/>
        <w:autoSpaceDN w:val="0"/>
        <w:adjustRightInd w:val="0"/>
        <w:snapToGrid w:val="0"/>
        <w:spacing w:line="60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（五）专项转移支付项目</w:t>
      </w:r>
    </w:p>
    <w:p>
      <w:pPr>
        <w:kinsoku w:val="0"/>
        <w:overflowPunct w:val="0"/>
        <w:autoSpaceDE w:val="0"/>
        <w:autoSpaceDN w:val="0"/>
        <w:adjustRightInd w:val="0"/>
        <w:snapToGrid w:val="0"/>
        <w:spacing w:line="600" w:lineRule="exact"/>
        <w:ind w:firstLine="640" w:firstLineChars="200"/>
        <w:rPr>
          <w:rFonts w:ascii="??_GB2312" w:hAnsi="Times New Roman" w:eastAsia="Times New Roman"/>
          <w:kern w:val="0"/>
          <w:sz w:val="32"/>
          <w:szCs w:val="32"/>
        </w:rPr>
      </w:pPr>
      <w:r>
        <w:rPr>
          <w:rFonts w:ascii="??_GB2312" w:hAnsi="Times New Roman" w:eastAsia="Times New Roman" w:cs="??_GB2312"/>
          <w:kern w:val="0"/>
          <w:sz w:val="32"/>
          <w:szCs w:val="32"/>
        </w:rPr>
        <w:t>我单位没有负责管理的专项转移支付项目</w:t>
      </w:r>
      <w:r>
        <w:rPr>
          <w:rFonts w:ascii="??_GB2312" w:hAnsi="Times New Roman" w:eastAsia="Times New Roman"/>
          <w:kern w:val="0"/>
          <w:sz w:val="32"/>
          <w:szCs w:val="32"/>
        </w:rPr>
        <w:t>。</w:t>
      </w:r>
    </w:p>
    <w:p>
      <w:pPr>
        <w:kinsoku w:val="0"/>
        <w:overflowPunct w:val="0"/>
        <w:autoSpaceDE w:val="0"/>
        <w:autoSpaceDN w:val="0"/>
        <w:adjustRightInd w:val="0"/>
        <w:snapToGrid w:val="0"/>
        <w:spacing w:line="600" w:lineRule="exact"/>
        <w:ind w:firstLine="640" w:firstLineChars="200"/>
        <w:rPr>
          <w:rFonts w:ascii="黑体" w:hAnsi="Times New Roman" w:eastAsia="黑体"/>
          <w:kern w:val="0"/>
          <w:sz w:val="32"/>
          <w:szCs w:val="32"/>
        </w:rPr>
      </w:pPr>
      <w:r>
        <w:rPr>
          <w:rFonts w:hint="eastAsia" w:ascii="黑体" w:hAnsi="Times New Roman" w:eastAsia="黑体"/>
          <w:kern w:val="0"/>
          <w:sz w:val="32"/>
          <w:szCs w:val="32"/>
        </w:rPr>
        <w:t>（六）空表说明</w:t>
      </w:r>
    </w:p>
    <w:p>
      <w:pPr>
        <w:kinsoku w:val="0"/>
        <w:overflowPunct w:val="0"/>
        <w:autoSpaceDE w:val="0"/>
        <w:autoSpaceDN w:val="0"/>
        <w:adjustRightInd w:val="0"/>
        <w:snapToGrid w:val="0"/>
        <w:spacing w:line="600" w:lineRule="exact"/>
        <w:ind w:firstLine="640" w:firstLineChars="200"/>
        <w:rPr>
          <w:rFonts w:hint="eastAsia" w:ascii="宋体" w:hAnsi="宋体" w:eastAsia="宋体" w:cs="宋体"/>
          <w:kern w:val="0"/>
          <w:sz w:val="32"/>
          <w:szCs w:val="32"/>
        </w:rPr>
      </w:pPr>
      <w:r>
        <w:rPr>
          <w:rFonts w:hint="eastAsia" w:ascii="宋体" w:hAnsi="宋体" w:eastAsia="宋体" w:cs="宋体"/>
          <w:kern w:val="0"/>
          <w:sz w:val="32"/>
          <w:szCs w:val="32"/>
        </w:rPr>
        <w:t>以下为我单位2018年预算没有相关数据的空表。</w:t>
      </w:r>
    </w:p>
    <w:p>
      <w:pPr>
        <w:kinsoku w:val="0"/>
        <w:overflowPunct w:val="0"/>
        <w:autoSpaceDE w:val="0"/>
        <w:autoSpaceDN w:val="0"/>
        <w:adjustRightInd w:val="0"/>
        <w:snapToGrid w:val="0"/>
        <w:spacing w:line="600" w:lineRule="exact"/>
        <w:ind w:firstLine="640" w:firstLineChars="200"/>
        <w:rPr>
          <w:rFonts w:hint="eastAsia" w:ascii="宋体" w:hAnsi="宋体" w:eastAsia="宋体" w:cs="宋体"/>
          <w:kern w:val="0"/>
          <w:sz w:val="32"/>
          <w:szCs w:val="32"/>
        </w:rPr>
      </w:pPr>
      <w:r>
        <w:rPr>
          <w:rFonts w:hint="eastAsia" w:ascii="宋体" w:hAnsi="宋体" w:eastAsia="宋体" w:cs="宋体"/>
          <w:kern w:val="0"/>
          <w:sz w:val="32"/>
          <w:szCs w:val="32"/>
        </w:rPr>
        <w:t>1.2018年政府性基金支出情况表</w:t>
      </w:r>
    </w:p>
    <w:p>
      <w:pPr>
        <w:kinsoku w:val="0"/>
        <w:overflowPunct w:val="0"/>
        <w:autoSpaceDE w:val="0"/>
        <w:autoSpaceDN w:val="0"/>
        <w:adjustRightInd w:val="0"/>
        <w:snapToGrid w:val="0"/>
        <w:spacing w:line="600" w:lineRule="exact"/>
        <w:ind w:firstLine="640" w:firstLineChars="200"/>
        <w:rPr>
          <w:rFonts w:hint="eastAsia" w:ascii="宋体" w:hAnsi="宋体" w:eastAsia="宋体" w:cs="宋体"/>
          <w:kern w:val="0"/>
          <w:sz w:val="32"/>
          <w:szCs w:val="32"/>
        </w:rPr>
      </w:pPr>
      <w:r>
        <w:rPr>
          <w:rFonts w:hint="eastAsia" w:ascii="宋体" w:hAnsi="宋体" w:eastAsia="宋体" w:cs="宋体"/>
          <w:kern w:val="0"/>
          <w:sz w:val="32"/>
          <w:szCs w:val="32"/>
        </w:rPr>
        <w:t>2.</w:t>
      </w:r>
      <w:r>
        <w:rPr>
          <w:rFonts w:hint="eastAsia" w:ascii="宋体" w:hAnsi="宋体" w:eastAsia="宋体" w:cs="宋体"/>
        </w:rPr>
        <w:t xml:space="preserve"> </w:t>
      </w:r>
      <w:r>
        <w:rPr>
          <w:rFonts w:hint="eastAsia" w:ascii="宋体" w:hAnsi="宋体" w:eastAsia="宋体" w:cs="宋体"/>
          <w:kern w:val="0"/>
          <w:sz w:val="32"/>
          <w:szCs w:val="32"/>
        </w:rPr>
        <w:t>2018年政府性基金项目支出预算表</w:t>
      </w:r>
    </w:p>
    <w:p>
      <w:pPr>
        <w:kinsoku w:val="0"/>
        <w:overflowPunct w:val="0"/>
        <w:autoSpaceDE w:val="0"/>
        <w:autoSpaceDN w:val="0"/>
        <w:adjustRightInd w:val="0"/>
        <w:snapToGrid w:val="0"/>
        <w:spacing w:line="600" w:lineRule="exact"/>
        <w:ind w:firstLine="420" w:firstLineChars="2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kern w:val="0"/>
          <w:sz w:val="32"/>
          <w:szCs w:val="32"/>
        </w:rPr>
        <w:t>3.</w:t>
      </w:r>
      <w:r>
        <w:rPr>
          <w:rFonts w:hint="eastAsia" w:ascii="宋体" w:hAnsi="宋体" w:eastAsia="宋体" w:cs="宋体"/>
        </w:rPr>
        <w:t xml:space="preserve"> </w:t>
      </w:r>
      <w:r>
        <w:rPr>
          <w:rFonts w:hint="eastAsia" w:ascii="宋体" w:hAnsi="宋体" w:eastAsia="宋体" w:cs="宋体"/>
          <w:kern w:val="0"/>
          <w:sz w:val="32"/>
          <w:szCs w:val="32"/>
        </w:rPr>
        <w:t>2018年国有资本经营预算拨款支出预算总表</w:t>
      </w:r>
    </w:p>
    <w:p>
      <w:pPr>
        <w:kinsoku w:val="0"/>
        <w:overflowPunct w:val="0"/>
        <w:autoSpaceDE w:val="0"/>
        <w:autoSpaceDN w:val="0"/>
        <w:adjustRightInd w:val="0"/>
        <w:snapToGrid w:val="0"/>
        <w:spacing w:line="600" w:lineRule="exact"/>
        <w:ind w:firstLine="640" w:firstLineChars="200"/>
        <w:rPr>
          <w:rFonts w:hint="eastAsia" w:ascii="宋体" w:hAnsi="宋体" w:eastAsia="宋体" w:cs="宋体"/>
          <w:kern w:val="0"/>
          <w:sz w:val="32"/>
          <w:szCs w:val="32"/>
        </w:rPr>
      </w:pPr>
      <w:r>
        <w:rPr>
          <w:rFonts w:hint="eastAsia" w:ascii="宋体" w:hAnsi="宋体" w:eastAsia="宋体" w:cs="宋体"/>
          <w:kern w:val="0"/>
          <w:sz w:val="32"/>
          <w:szCs w:val="32"/>
        </w:rPr>
        <w:t>4.</w:t>
      </w:r>
      <w:r>
        <w:rPr>
          <w:rFonts w:hint="eastAsia" w:ascii="宋体" w:hAnsi="宋体" w:eastAsia="宋体" w:cs="宋体"/>
        </w:rPr>
        <w:t xml:space="preserve"> </w:t>
      </w:r>
      <w:r>
        <w:rPr>
          <w:rFonts w:hint="eastAsia" w:ascii="宋体" w:hAnsi="宋体" w:eastAsia="宋体" w:cs="宋体"/>
          <w:kern w:val="0"/>
          <w:sz w:val="32"/>
          <w:szCs w:val="32"/>
        </w:rPr>
        <w:t>2018年国有资本经营拨款项目支出预算表</w:t>
      </w:r>
    </w:p>
    <w:p>
      <w:pPr>
        <w:kinsoku w:val="0"/>
        <w:overflowPunct w:val="0"/>
        <w:autoSpaceDE w:val="0"/>
        <w:autoSpaceDN w:val="0"/>
        <w:adjustRightInd w:val="0"/>
        <w:snapToGrid w:val="0"/>
        <w:spacing w:line="600" w:lineRule="exact"/>
        <w:ind w:firstLine="640" w:firstLineChars="200"/>
        <w:rPr>
          <w:rFonts w:hint="eastAsia" w:ascii="宋体" w:hAnsi="宋体" w:eastAsia="宋体" w:cs="宋体"/>
        </w:rPr>
      </w:pPr>
      <w:r>
        <w:rPr>
          <w:rFonts w:hint="eastAsia" w:ascii="宋体" w:hAnsi="宋体" w:eastAsia="宋体" w:cs="宋体"/>
          <w:kern w:val="0"/>
          <w:sz w:val="32"/>
          <w:szCs w:val="32"/>
        </w:rPr>
        <w:t>5.</w:t>
      </w:r>
      <w:r>
        <w:rPr>
          <w:rFonts w:hint="eastAsia" w:ascii="宋体" w:hAnsi="宋体" w:eastAsia="宋体" w:cs="宋体"/>
        </w:rPr>
        <w:t xml:space="preserve"> </w:t>
      </w:r>
      <w:r>
        <w:rPr>
          <w:rFonts w:hint="eastAsia" w:ascii="宋体" w:hAnsi="宋体" w:eastAsia="宋体" w:cs="宋体"/>
          <w:kern w:val="0"/>
          <w:sz w:val="32"/>
          <w:szCs w:val="32"/>
        </w:rPr>
        <w:t>2018年财政专户拨款支出预算总表</w:t>
      </w:r>
    </w:p>
    <w:p>
      <w:pPr>
        <w:kinsoku w:val="0"/>
        <w:overflowPunct w:val="0"/>
        <w:autoSpaceDE w:val="0"/>
        <w:autoSpaceDN w:val="0"/>
        <w:adjustRightInd w:val="0"/>
        <w:snapToGrid w:val="0"/>
        <w:spacing w:line="600" w:lineRule="exact"/>
        <w:ind w:firstLine="640" w:firstLineChars="200"/>
        <w:rPr>
          <w:rFonts w:hint="eastAsia" w:ascii="宋体" w:hAnsi="宋体" w:eastAsia="宋体" w:cs="宋体"/>
          <w:kern w:val="0"/>
          <w:sz w:val="32"/>
          <w:szCs w:val="32"/>
        </w:rPr>
      </w:pPr>
      <w:r>
        <w:rPr>
          <w:rFonts w:hint="eastAsia" w:ascii="宋体" w:hAnsi="宋体" w:eastAsia="宋体" w:cs="宋体"/>
          <w:kern w:val="0"/>
          <w:sz w:val="32"/>
          <w:szCs w:val="32"/>
        </w:rPr>
        <w:t>6.2018年财政专户拨款项目支出预算表</w:t>
      </w:r>
    </w:p>
    <w:p>
      <w:pPr>
        <w:numPr>
          <w:ilvl w:val="0"/>
          <w:numId w:val="3"/>
        </w:numPr>
        <w:kinsoku w:val="0"/>
        <w:overflowPunct w:val="0"/>
        <w:autoSpaceDE w:val="0"/>
        <w:autoSpaceDN w:val="0"/>
        <w:adjustRightInd w:val="0"/>
        <w:snapToGrid w:val="0"/>
        <w:spacing w:line="600" w:lineRule="exact"/>
        <w:ind w:firstLine="640" w:firstLineChars="200"/>
        <w:rPr>
          <w:rFonts w:hint="eastAsia" w:ascii="宋体" w:hAnsi="宋体" w:eastAsia="宋体" w:cs="宋体"/>
          <w:kern w:val="0"/>
          <w:sz w:val="32"/>
          <w:szCs w:val="32"/>
        </w:rPr>
      </w:pPr>
      <w:r>
        <w:rPr>
          <w:rFonts w:hint="eastAsia" w:ascii="宋体" w:hAnsi="宋体" w:eastAsia="宋体" w:cs="宋体"/>
          <w:kern w:val="0"/>
          <w:sz w:val="32"/>
          <w:szCs w:val="32"/>
        </w:rPr>
        <w:t>2018年政府购买服务支出预算表</w:t>
      </w:r>
    </w:p>
    <w:p>
      <w:pPr>
        <w:spacing w:line="600" w:lineRule="exact"/>
        <w:jc w:val="center"/>
        <w:rPr>
          <w:rFonts w:ascii="Times New Roman" w:hAnsi="Times New Roman" w:eastAsia="黑体"/>
          <w:sz w:val="32"/>
          <w:szCs w:val="32"/>
        </w:rPr>
      </w:pPr>
      <w:r>
        <w:rPr>
          <w:rFonts w:hint="eastAsia" w:ascii="Times New Roman" w:hAnsi="Times New Roman" w:eastAsia="黑体"/>
          <w:sz w:val="32"/>
          <w:szCs w:val="32"/>
        </w:rPr>
        <w:t>第三部分</w:t>
      </w:r>
    </w:p>
    <w:p>
      <w:pPr>
        <w:spacing w:line="600" w:lineRule="exact"/>
        <w:jc w:val="center"/>
        <w:rPr>
          <w:rFonts w:ascii="Times New Roman" w:hAnsi="Times New Roman" w:eastAsia="黑体"/>
          <w:sz w:val="32"/>
          <w:szCs w:val="32"/>
        </w:rPr>
      </w:pPr>
      <w:r>
        <w:rPr>
          <w:rFonts w:hint="eastAsia" w:ascii="Times New Roman" w:hAnsi="Times New Roman" w:eastAsia="黑体"/>
          <w:sz w:val="32"/>
          <w:szCs w:val="32"/>
        </w:rPr>
        <w:t>名词解释</w:t>
      </w:r>
    </w:p>
    <w:p>
      <w:pPr>
        <w:kinsoku w:val="0"/>
        <w:overflowPunct w:val="0"/>
        <w:autoSpaceDE w:val="0"/>
        <w:autoSpaceDN w:val="0"/>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一、财政拨款收入：是指市级财政当年拨付的资金。</w:t>
      </w:r>
    </w:p>
    <w:p>
      <w:pPr>
        <w:spacing w:line="600" w:lineRule="exact"/>
        <w:ind w:firstLine="640" w:firstLineChars="200"/>
        <w:jc w:val="left"/>
        <w:rPr>
          <w:rFonts w:ascii="仿宋" w:hAnsi="仿宋" w:eastAsia="仿宋"/>
          <w:sz w:val="32"/>
          <w:szCs w:val="32"/>
          <w:highlight w:val="yellow"/>
        </w:rPr>
      </w:pPr>
      <w:r>
        <w:rPr>
          <w:rFonts w:hint="eastAsia" w:ascii="仿宋" w:hAnsi="仿宋" w:eastAsia="仿宋"/>
          <w:sz w:val="32"/>
          <w:szCs w:val="32"/>
        </w:rPr>
        <w:t>二、事业收入：是指事业单位开展专业活动及辅助活动所取得的收入。</w:t>
      </w:r>
    </w:p>
    <w:p>
      <w:pPr>
        <w:spacing w:line="600" w:lineRule="exact"/>
        <w:ind w:firstLine="640" w:firstLineChars="200"/>
        <w:jc w:val="left"/>
        <w:rPr>
          <w:rFonts w:ascii="仿宋" w:hAnsi="仿宋" w:eastAsia="仿宋"/>
          <w:sz w:val="32"/>
          <w:szCs w:val="32"/>
          <w:highlight w:val="yellow"/>
        </w:rPr>
      </w:pPr>
      <w:r>
        <w:rPr>
          <w:rFonts w:hint="eastAsia" w:ascii="仿宋" w:hAnsi="仿宋" w:eastAsia="仿宋"/>
          <w:sz w:val="32"/>
          <w:szCs w:val="32"/>
        </w:rPr>
        <w:t>三、其他收入：是指部门取得的除“财政拨款”、“事业收入”、“事业单位经营收入”等以外的收入。</w:t>
      </w:r>
    </w:p>
    <w:p>
      <w:pPr>
        <w:spacing w:line="600" w:lineRule="exact"/>
        <w:ind w:firstLine="640" w:firstLineChars="200"/>
        <w:jc w:val="left"/>
        <w:rPr>
          <w:rFonts w:ascii="仿宋" w:hAnsi="仿宋" w:eastAsia="仿宋"/>
          <w:sz w:val="32"/>
          <w:szCs w:val="32"/>
        </w:rPr>
      </w:pPr>
      <w:r>
        <w:rPr>
          <w:rFonts w:hint="eastAsia" w:ascii="仿宋" w:hAnsi="仿宋" w:eastAsia="仿宋"/>
          <w:sz w:val="32"/>
          <w:szCs w:val="32"/>
        </w:rPr>
        <w:t>四、用事业基金弥补收支差额：是指事业单位在当年的“财政拨款收入”、“事业收入”、“经营收入”和“其他收入”不足以安排当年支出的情况下，使用以前年度积累的事业基金</w:t>
      </w:r>
      <w:r>
        <w:rPr>
          <w:rFonts w:ascii="仿宋" w:hAnsi="仿宋" w:eastAsia="仿宋"/>
          <w:sz w:val="32"/>
          <w:szCs w:val="32"/>
        </w:rPr>
        <w:t>(</w:t>
      </w:r>
      <w:r>
        <w:rPr>
          <w:rFonts w:hint="eastAsia" w:ascii="仿宋" w:hAnsi="仿宋" w:eastAsia="仿宋"/>
          <w:sz w:val="32"/>
          <w:szCs w:val="32"/>
        </w:rPr>
        <w:t>即事业单位以前各年度收支相抵后，按国家规定提取、用于弥补以后年度收支差额的基金</w:t>
      </w:r>
      <w:r>
        <w:rPr>
          <w:rFonts w:ascii="仿宋" w:hAnsi="仿宋" w:eastAsia="仿宋"/>
          <w:sz w:val="32"/>
          <w:szCs w:val="32"/>
        </w:rPr>
        <w:t>)</w:t>
      </w:r>
      <w:r>
        <w:rPr>
          <w:rFonts w:hint="eastAsia" w:ascii="仿宋" w:hAnsi="仿宋" w:eastAsia="仿宋"/>
          <w:sz w:val="32"/>
          <w:szCs w:val="32"/>
        </w:rPr>
        <w:t>弥补当年收支缺口的资金。</w:t>
      </w:r>
    </w:p>
    <w:p>
      <w:pPr>
        <w:pStyle w:val="2"/>
        <w:snapToGrid w:val="0"/>
        <w:spacing w:line="600" w:lineRule="exact"/>
        <w:ind w:left="0" w:firstLine="640" w:firstLineChars="200"/>
        <w:rPr>
          <w:rFonts w:ascii="仿宋" w:hAnsi="仿宋" w:eastAsia="仿宋" w:cs="Times New Roman"/>
          <w:kern w:val="2"/>
        </w:rPr>
      </w:pPr>
      <w:r>
        <w:rPr>
          <w:rFonts w:hint="eastAsia" w:ascii="仿宋" w:hAnsi="仿宋" w:eastAsia="仿宋" w:cs="Times New Roman"/>
          <w:kern w:val="2"/>
        </w:rPr>
        <w:t>五、上年结转和结余：是指以前年度支出预算因客观条件变化未执行完毕、结转到本年度按有关规定继续使用的资金，既包括财政拨款结转和结余，也包括事业收入、经营收入、其他收入的结转和结余。</w:t>
      </w:r>
    </w:p>
    <w:p>
      <w:pPr>
        <w:spacing w:line="600" w:lineRule="exact"/>
        <w:ind w:firstLine="640" w:firstLineChars="200"/>
        <w:jc w:val="left"/>
        <w:rPr>
          <w:rFonts w:ascii="仿宋" w:hAnsi="仿宋" w:eastAsia="仿宋"/>
          <w:sz w:val="32"/>
          <w:szCs w:val="32"/>
          <w:highlight w:val="yellow"/>
        </w:rPr>
      </w:pPr>
      <w:r>
        <w:rPr>
          <w:rFonts w:hint="eastAsia" w:ascii="仿宋" w:hAnsi="仿宋" w:eastAsia="仿宋"/>
          <w:sz w:val="32"/>
          <w:szCs w:val="32"/>
        </w:rPr>
        <w:t>六、基本支出：是指为保障机构正常运转、完成日常工作任务所必需的开支，其内容包括人员经费和日常公用经费两部分。</w:t>
      </w:r>
    </w:p>
    <w:p>
      <w:pPr>
        <w:spacing w:line="600" w:lineRule="exact"/>
        <w:ind w:firstLine="640" w:firstLineChars="200"/>
        <w:jc w:val="left"/>
        <w:rPr>
          <w:rFonts w:ascii="仿宋" w:hAnsi="仿宋" w:eastAsia="仿宋"/>
          <w:sz w:val="32"/>
          <w:szCs w:val="32"/>
          <w:highlight w:val="yellow"/>
        </w:rPr>
      </w:pPr>
      <w:r>
        <w:rPr>
          <w:rFonts w:hint="eastAsia" w:ascii="仿宋" w:hAnsi="仿宋" w:eastAsia="仿宋"/>
          <w:sz w:val="32"/>
          <w:szCs w:val="32"/>
        </w:rPr>
        <w:t>七、项目支出：是指在基本支出之外，为完成特定的行政工作任务或事业发展目标所发生的支出。</w:t>
      </w:r>
    </w:p>
    <w:p>
      <w:pPr>
        <w:spacing w:line="600" w:lineRule="exact"/>
        <w:ind w:firstLine="640" w:firstLineChars="200"/>
        <w:jc w:val="left"/>
        <w:rPr>
          <w:rFonts w:ascii="仿宋" w:hAnsi="仿宋" w:eastAsia="仿宋"/>
          <w:sz w:val="32"/>
          <w:szCs w:val="32"/>
          <w:highlight w:val="yellow"/>
        </w:rPr>
      </w:pPr>
      <w:r>
        <w:rPr>
          <w:rFonts w:hint="eastAsia" w:ascii="仿宋" w:hAnsi="仿宋" w:eastAsia="仿宋"/>
          <w:sz w:val="32"/>
          <w:szCs w:val="32"/>
        </w:rPr>
        <w:t>八、“三公”经费：是指纳入市级财政预算管理，部门使用财政拨款安排的因公出国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费、公务用车购置及运行费和公务接待费。其中，因公出国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费反映单位公务出国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的住宿费、旅费、伙食补助费、杂费、培训费等支出；公务用车购置及运行费反映单位公务用车购置费及租用费、燃料费、维修费、过路过桥费、保险费、安全奖励费用等支出；公务接待费反映单位按规定开支的各类公务接待</w:t>
      </w:r>
      <w:r>
        <w:rPr>
          <w:rFonts w:ascii="仿宋" w:hAnsi="仿宋" w:eastAsia="仿宋"/>
          <w:sz w:val="32"/>
          <w:szCs w:val="32"/>
        </w:rPr>
        <w:t>(</w:t>
      </w:r>
      <w:r>
        <w:rPr>
          <w:rFonts w:hint="eastAsia" w:ascii="仿宋" w:hAnsi="仿宋" w:eastAsia="仿宋"/>
          <w:sz w:val="32"/>
          <w:szCs w:val="32"/>
        </w:rPr>
        <w:t>含外宾接待</w:t>
      </w:r>
      <w:r>
        <w:rPr>
          <w:rFonts w:ascii="仿宋" w:hAnsi="仿宋" w:eastAsia="仿宋"/>
          <w:sz w:val="32"/>
          <w:szCs w:val="32"/>
        </w:rPr>
        <w:t>)</w:t>
      </w:r>
      <w:r>
        <w:rPr>
          <w:rFonts w:hint="eastAsia" w:ascii="仿宋" w:hAnsi="仿宋" w:eastAsia="仿宋"/>
          <w:sz w:val="32"/>
          <w:szCs w:val="32"/>
        </w:rPr>
        <w:t>支出。</w:t>
      </w:r>
    </w:p>
    <w:p>
      <w:pPr>
        <w:spacing w:line="600" w:lineRule="exact"/>
        <w:ind w:firstLine="640" w:firstLineChars="200"/>
        <w:jc w:val="left"/>
        <w:rPr>
          <w:rFonts w:ascii="仿宋" w:hAnsi="仿宋" w:eastAsia="仿宋"/>
          <w:sz w:val="32"/>
          <w:szCs w:val="32"/>
        </w:rPr>
      </w:pPr>
      <w:r>
        <w:rPr>
          <w:rFonts w:hint="eastAsia" w:ascii="仿宋" w:hAnsi="仿宋" w:eastAsia="仿宋"/>
          <w:sz w:val="32"/>
          <w:szCs w:val="32"/>
        </w:rPr>
        <w:t>九、机关运行经费：是指为保障行政单位</w:t>
      </w:r>
      <w:r>
        <w:rPr>
          <w:rFonts w:ascii="仿宋" w:hAnsi="仿宋" w:eastAsia="仿宋"/>
          <w:sz w:val="32"/>
          <w:szCs w:val="32"/>
        </w:rPr>
        <w:t>(</w:t>
      </w:r>
      <w:r>
        <w:rPr>
          <w:rFonts w:hint="eastAsia" w:ascii="仿宋" w:hAnsi="仿宋" w:eastAsia="仿宋"/>
          <w:sz w:val="32"/>
          <w:szCs w:val="32"/>
        </w:rPr>
        <w:t>含参照公务员法管理的事业单位</w:t>
      </w:r>
      <w:r>
        <w:rPr>
          <w:rFonts w:ascii="仿宋" w:hAnsi="仿宋" w:eastAsia="仿宋"/>
          <w:sz w:val="32"/>
          <w:szCs w:val="32"/>
        </w:rPr>
        <w:t>)</w:t>
      </w:r>
      <w:r>
        <w:rPr>
          <w:rFonts w:hint="eastAsia" w:ascii="仿宋" w:hAnsi="仿宋" w:eastAsia="仿宋"/>
          <w:sz w:val="32"/>
          <w:szCs w:val="32"/>
        </w:rPr>
        <w:t>运行用于购买货物和服务的各项资金，包括办公及印刷费、邮电费、差旅费、会议费、福利费、日常维修费及一般设备购置费、办公用房水电费、办公用房取暖费、办公用房物业管理费、公务用车运行维护费以及其他费用。</w:t>
      </w:r>
    </w:p>
    <w:p>
      <w:pPr>
        <w:adjustRightInd w:val="0"/>
        <w:snapToGrid w:val="0"/>
        <w:spacing w:line="600" w:lineRule="exact"/>
        <w:ind w:firstLine="640" w:firstLineChars="200"/>
        <w:rPr>
          <w:rFonts w:ascii="黑体" w:hAnsi="黑体" w:eastAsia="黑体"/>
          <w:sz w:val="32"/>
          <w:szCs w:val="32"/>
          <w:highlight w:val="yellow"/>
        </w:rPr>
      </w:pPr>
      <w:bookmarkStart w:id="0" w:name="_GoBack"/>
      <w:bookmarkEnd w:id="0"/>
    </w:p>
    <w:p>
      <w:pPr>
        <w:adjustRightInd w:val="0"/>
        <w:snapToGrid w:val="0"/>
        <w:spacing w:line="600" w:lineRule="exact"/>
        <w:ind w:firstLine="640" w:firstLineChars="200"/>
        <w:rPr>
          <w:rFonts w:ascii="黑体" w:hAnsi="黑体" w:eastAsia="黑体"/>
          <w:sz w:val="32"/>
          <w:szCs w:val="32"/>
        </w:rPr>
      </w:pPr>
      <w:r>
        <w:rPr>
          <w:rFonts w:hint="eastAsia" w:ascii="黑体" w:hAnsi="黑体" w:eastAsia="黑体"/>
          <w:sz w:val="32"/>
          <w:szCs w:val="32"/>
        </w:rPr>
        <w:t>附件：</w:t>
      </w:r>
    </w:p>
    <w:p>
      <w:pPr>
        <w:adjustRightInd w:val="0"/>
        <w:snapToGrid w:val="0"/>
        <w:spacing w:line="600" w:lineRule="exact"/>
        <w:ind w:firstLine="640" w:firstLineChars="200"/>
        <w:jc w:val="center"/>
        <w:rPr>
          <w:rFonts w:ascii="黑体" w:hAnsi="Times New Roman" w:eastAsia="黑体"/>
          <w:color w:val="000000"/>
          <w:sz w:val="28"/>
          <w:szCs w:val="28"/>
          <w:shd w:val="clear" w:color="auto" w:fill="FAFAFA"/>
        </w:rPr>
      </w:pPr>
      <w:r>
        <w:rPr>
          <w:rFonts w:hint="eastAsia" w:ascii="黑体" w:hAnsi="黑体" w:eastAsia="黑体"/>
          <w:sz w:val="32"/>
          <w:szCs w:val="32"/>
        </w:rPr>
        <w:t>中共鹤壁市纪律检查委员会</w:t>
      </w:r>
      <w:r>
        <w:rPr>
          <w:rFonts w:ascii="黑体" w:hAnsi="黑体" w:eastAsia="黑体"/>
          <w:sz w:val="32"/>
          <w:szCs w:val="32"/>
        </w:rPr>
        <w:t>2018</w:t>
      </w:r>
      <w:r>
        <w:rPr>
          <w:rFonts w:hint="eastAsia" w:ascii="黑体" w:hAnsi="黑体" w:eastAsia="黑体"/>
          <w:sz w:val="32"/>
          <w:szCs w:val="32"/>
        </w:rPr>
        <w:t>年度部门预算表</w:t>
      </w:r>
    </w:p>
    <w:sectPr>
      <w:footerReference r:id="rId3" w:type="default"/>
      <w:pgSz w:w="11906" w:h="16838"/>
      <w:pgMar w:top="1928" w:right="1588" w:bottom="1531"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_GB2312">
    <w:altName w:val="Segoe Print"/>
    <w:panose1 w:val="00000000000000000000"/>
    <w:charset w:val="00"/>
    <w:family w:val="auto"/>
    <w:pitch w:val="default"/>
    <w:sig w:usb0="00000000"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4097"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weight="1.25pt" joinstyle="miter"/>
          <v:imagedata o:title=""/>
          <o:lock v:ext="edit"/>
          <v:textbox inset="0mm,0mm,0mm,0mm" style="mso-fit-shape-to-text:t;">
            <w:txbxContent>
              <w:p>
                <w:pPr>
                  <w:pStyle w:val="4"/>
                </w:pPr>
                <w:r>
                  <w:fldChar w:fldCharType="begin"/>
                </w:r>
                <w:r>
                  <w:instrText xml:space="preserve"> PAGE  \* MERGEFORMAT </w:instrText>
                </w:r>
                <w:r>
                  <w:fldChar w:fldCharType="separate"/>
                </w:r>
                <w:r>
                  <w:t>8</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1198F6"/>
    <w:multiLevelType w:val="singleLevel"/>
    <w:tmpl w:val="3C1198F6"/>
    <w:lvl w:ilvl="0" w:tentative="0">
      <w:start w:val="7"/>
      <w:numFmt w:val="decimal"/>
      <w:suff w:val="space"/>
      <w:lvlText w:val="%1."/>
      <w:lvlJc w:val="left"/>
      <w:rPr>
        <w:rFonts w:cs="Times New Roman"/>
      </w:rPr>
    </w:lvl>
  </w:abstractNum>
  <w:abstractNum w:abstractNumId="1">
    <w:nsid w:val="5BB05D75"/>
    <w:multiLevelType w:val="singleLevel"/>
    <w:tmpl w:val="5BB05D75"/>
    <w:lvl w:ilvl="0" w:tentative="0">
      <w:start w:val="2"/>
      <w:numFmt w:val="decimal"/>
      <w:suff w:val="nothing"/>
      <w:lvlText w:val="%1."/>
      <w:lvlJc w:val="left"/>
      <w:rPr>
        <w:rFonts w:cs="Times New Roman"/>
      </w:rPr>
    </w:lvl>
  </w:abstractNum>
  <w:abstractNum w:abstractNumId="2">
    <w:nsid w:val="5BC05268"/>
    <w:multiLevelType w:val="singleLevel"/>
    <w:tmpl w:val="5BC05268"/>
    <w:lvl w:ilvl="0" w:tentative="0">
      <w:start w:val="1"/>
      <w:numFmt w:val="decimal"/>
      <w:suff w:val="nothing"/>
      <w:lvlText w:val="（%1）"/>
      <w:lvlJc w:val="left"/>
      <w:rPr>
        <w:rFonts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C46DB"/>
    <w:rsid w:val="00535BC5"/>
    <w:rsid w:val="007523E5"/>
    <w:rsid w:val="00804898"/>
    <w:rsid w:val="00996EA0"/>
    <w:rsid w:val="00F01712"/>
    <w:rsid w:val="00FC46DB"/>
    <w:rsid w:val="2DD508E6"/>
    <w:rsid w:val="39D2730B"/>
    <w:rsid w:val="60C9499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nhideWhenUsed="0"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uiPriority w:val="99"/>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9"/>
    <w:uiPriority w:val="99"/>
    <w:pPr>
      <w:autoSpaceDE w:val="0"/>
      <w:autoSpaceDN w:val="0"/>
      <w:adjustRightInd w:val="0"/>
      <w:ind w:left="761"/>
      <w:jc w:val="left"/>
    </w:pPr>
    <w:rPr>
      <w:rFonts w:ascii="??_GB2312" w:eastAsia="Times New Roman" w:cs="??_GB2312"/>
      <w:kern w:val="0"/>
      <w:sz w:val="32"/>
      <w:szCs w:val="32"/>
    </w:rPr>
  </w:style>
  <w:style w:type="paragraph" w:styleId="3">
    <w:name w:val="Body Text Indent 2"/>
    <w:basedOn w:val="1"/>
    <w:link w:val="10"/>
    <w:semiHidden/>
    <w:uiPriority w:val="99"/>
    <w:pPr>
      <w:spacing w:line="560" w:lineRule="exact"/>
      <w:ind w:firstLine="611" w:firstLineChars="200"/>
    </w:pPr>
    <w:rPr>
      <w:rFonts w:ascii="??_GB2312" w:eastAsia="Times New Roman"/>
      <w:sz w:val="32"/>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iPriority w:val="99"/>
    <w:pPr>
      <w:spacing w:before="100" w:beforeAutospacing="1" w:after="100" w:afterAutospacing="1"/>
      <w:jc w:val="left"/>
    </w:pPr>
    <w:rPr>
      <w:kern w:val="0"/>
      <w:sz w:val="24"/>
    </w:rPr>
  </w:style>
  <w:style w:type="character" w:customStyle="1" w:styleId="9">
    <w:name w:val="Body Text Char"/>
    <w:basedOn w:val="8"/>
    <w:link w:val="2"/>
    <w:locked/>
    <w:uiPriority w:val="99"/>
    <w:rPr>
      <w:rFonts w:cs="Times New Roman"/>
      <w:sz w:val="24"/>
      <w:szCs w:val="24"/>
    </w:rPr>
  </w:style>
  <w:style w:type="character" w:customStyle="1" w:styleId="10">
    <w:name w:val="Body Text Indent 2 Char"/>
    <w:basedOn w:val="8"/>
    <w:link w:val="3"/>
    <w:semiHidden/>
    <w:uiPriority w:val="99"/>
    <w:rPr>
      <w:szCs w:val="24"/>
    </w:rPr>
  </w:style>
  <w:style w:type="character" w:customStyle="1" w:styleId="11">
    <w:name w:val="Footer Char"/>
    <w:basedOn w:val="8"/>
    <w:link w:val="4"/>
    <w:locked/>
    <w:uiPriority w:val="99"/>
    <w:rPr>
      <w:rFonts w:cs="Times New Roman"/>
      <w:kern w:val="2"/>
      <w:sz w:val="18"/>
      <w:szCs w:val="18"/>
    </w:rPr>
  </w:style>
  <w:style w:type="character" w:customStyle="1" w:styleId="12">
    <w:name w:val="Header Char"/>
    <w:basedOn w:val="8"/>
    <w:link w:val="5"/>
    <w:locked/>
    <w:uiPriority w:val="99"/>
    <w:rPr>
      <w:rFonts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14</Pages>
  <Words>937</Words>
  <Characters>5346</Characters>
  <Lines>0</Lines>
  <Paragraphs>0</Paragraphs>
  <TotalTime>4</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2018-10-10T08:16:00Z</dcterms:created>
  <dc:creator>Administrator</dc:creator>
  <cp:lastModifiedBy>纪委办公室</cp:lastModifiedBy>
  <cp:lastPrinted>2018-09-18T03:11:00Z</cp:lastPrinted>
  <dcterms:modified xsi:type="dcterms:W3CDTF">2019-10-31T00:52:08Z</dcterms:modified>
  <dc:title>凡是公开空表的，须作出文字说明，在其他重要事项的情况说明（五）内容后面加写空表说明（六）</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