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AB9B2B">
      <w:pPr>
        <w:autoSpaceDE w:val="0"/>
        <w:autoSpaceDN w:val="0"/>
        <w:jc w:val="left"/>
        <w:rPr>
          <w:rFonts w:hint="eastAsia" w:ascii="Times New Roman" w:hAnsi="Times New Roman" w:eastAsia="黑体" w:cs="Times New Roman"/>
          <w:b w:val="0"/>
          <w:bCs w:val="0"/>
          <w:color w:val="auto"/>
          <w:kern w:val="0"/>
          <w:sz w:val="32"/>
          <w:szCs w:val="32"/>
          <w:lang w:val="en-US" w:eastAsia="zh-CN"/>
        </w:rPr>
      </w:pPr>
      <w:r>
        <w:rPr>
          <w:rFonts w:hint="default" w:ascii="Times New Roman" w:hAnsi="Times New Roman" w:eastAsia="黑体" w:cs="Times New Roman"/>
          <w:b w:val="0"/>
          <w:bCs w:val="0"/>
          <w:color w:val="auto"/>
          <w:kern w:val="0"/>
          <w:sz w:val="32"/>
          <w:szCs w:val="32"/>
        </w:rPr>
        <w:t>附件</w:t>
      </w:r>
      <w:r>
        <w:rPr>
          <w:rFonts w:hint="eastAsia" w:ascii="Times New Roman" w:hAnsi="Times New Roman" w:eastAsia="黑体" w:cs="Times New Roman"/>
          <w:b w:val="0"/>
          <w:bCs w:val="0"/>
          <w:color w:val="auto"/>
          <w:kern w:val="0"/>
          <w:sz w:val="32"/>
          <w:szCs w:val="32"/>
          <w:lang w:val="en-US" w:eastAsia="zh-CN"/>
        </w:rPr>
        <w:t>1</w:t>
      </w:r>
    </w:p>
    <w:p w14:paraId="1AEE91CF">
      <w:pPr>
        <w:widowControl/>
        <w:jc w:val="center"/>
        <w:rPr>
          <w:rFonts w:hint="eastAsia" w:ascii="方正小标宋简体" w:hAnsi="方正小标宋简体" w:eastAsia="方正小标宋简体" w:cs="方正小标宋简体"/>
          <w:color w:val="auto"/>
          <w:kern w:val="0"/>
          <w:sz w:val="44"/>
          <w:szCs w:val="44"/>
          <w:lang w:val="en-US" w:eastAsia="zh-CN"/>
        </w:rPr>
      </w:pPr>
      <w:bookmarkStart w:id="0" w:name="_GoBack"/>
      <w:r>
        <w:rPr>
          <w:rFonts w:hint="eastAsia" w:ascii="方正小标宋简体" w:hAnsi="方正小标宋简体" w:eastAsia="方正小标宋简体" w:cs="方正小标宋简体"/>
          <w:color w:val="auto"/>
          <w:kern w:val="0"/>
          <w:sz w:val="44"/>
          <w:szCs w:val="44"/>
          <w:lang w:val="en-US" w:eastAsia="zh-CN"/>
        </w:rPr>
        <w:t>中共漯河市纪委所属事业单位引进人才</w:t>
      </w:r>
      <w:r>
        <w:rPr>
          <w:rFonts w:hint="eastAsia" w:ascii="方正小标宋简体" w:hAnsi="方正小标宋简体" w:eastAsia="方正小标宋简体" w:cs="方正小标宋简体"/>
          <w:b w:val="0"/>
          <w:bCs w:val="0"/>
          <w:color w:val="auto"/>
          <w:kern w:val="0"/>
          <w:sz w:val="44"/>
          <w:szCs w:val="44"/>
          <w:lang w:val="en-US" w:eastAsia="zh-CN"/>
        </w:rPr>
        <w:t>计划</w:t>
      </w:r>
      <w:r>
        <w:rPr>
          <w:rFonts w:hint="eastAsia" w:ascii="方正小标宋简体" w:hAnsi="方正小标宋简体" w:eastAsia="方正小标宋简体" w:cs="方正小标宋简体"/>
          <w:color w:val="auto"/>
          <w:kern w:val="0"/>
          <w:sz w:val="44"/>
          <w:szCs w:val="44"/>
          <w:lang w:val="en-US" w:eastAsia="zh-CN"/>
        </w:rPr>
        <w:t>表</w:t>
      </w:r>
    </w:p>
    <w:bookmarkEnd w:id="0"/>
    <w:p w14:paraId="0F47E954">
      <w:pPr>
        <w:widowControl/>
        <w:jc w:val="center"/>
        <w:rPr>
          <w:rFonts w:hint="default" w:ascii="Times New Roman" w:hAnsi="Times New Roman" w:eastAsia="方正小标宋_GBK" w:cs="Times New Roman"/>
          <w:color w:val="auto"/>
          <w:kern w:val="0"/>
          <w:sz w:val="44"/>
          <w:szCs w:val="44"/>
          <w:lang w:val="en-US" w:eastAsia="zh-CN"/>
        </w:rPr>
      </w:pPr>
    </w:p>
    <w:tbl>
      <w:tblPr>
        <w:tblStyle w:val="8"/>
        <w:tblW w:w="14520" w:type="dxa"/>
        <w:jc w:val="center"/>
        <w:tblLayout w:type="fixed"/>
        <w:tblCellMar>
          <w:top w:w="0" w:type="dxa"/>
          <w:left w:w="108" w:type="dxa"/>
          <w:bottom w:w="0" w:type="dxa"/>
          <w:right w:w="108" w:type="dxa"/>
        </w:tblCellMar>
      </w:tblPr>
      <w:tblGrid>
        <w:gridCol w:w="1596"/>
        <w:gridCol w:w="1366"/>
        <w:gridCol w:w="1957"/>
        <w:gridCol w:w="2471"/>
        <w:gridCol w:w="2567"/>
        <w:gridCol w:w="2201"/>
        <w:gridCol w:w="2362"/>
      </w:tblGrid>
      <w:tr w14:paraId="0729B928">
        <w:tblPrEx>
          <w:tblCellMar>
            <w:top w:w="0" w:type="dxa"/>
            <w:left w:w="108" w:type="dxa"/>
            <w:bottom w:w="0" w:type="dxa"/>
            <w:right w:w="108" w:type="dxa"/>
          </w:tblCellMar>
        </w:tblPrEx>
        <w:trPr>
          <w:trHeight w:val="905" w:hRule="atLeast"/>
          <w:jc w:val="center"/>
        </w:trPr>
        <w:tc>
          <w:tcPr>
            <w:tcW w:w="1596" w:type="dxa"/>
            <w:tcBorders>
              <w:top w:val="single" w:color="auto" w:sz="4" w:space="0"/>
              <w:left w:val="single" w:color="000000" w:sz="4" w:space="0"/>
              <w:bottom w:val="single" w:color="auto" w:sz="4" w:space="0"/>
              <w:right w:val="single" w:color="000000" w:sz="4" w:space="0"/>
            </w:tcBorders>
            <w:noWrap w:val="0"/>
            <w:vAlign w:val="center"/>
          </w:tcPr>
          <w:p w14:paraId="09C1837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用人单位</w:t>
            </w:r>
          </w:p>
        </w:tc>
        <w:tc>
          <w:tcPr>
            <w:tcW w:w="1366" w:type="dxa"/>
            <w:tcBorders>
              <w:top w:val="single" w:color="auto" w:sz="4" w:space="0"/>
              <w:left w:val="single" w:color="000000" w:sz="4" w:space="0"/>
              <w:bottom w:val="single" w:color="auto" w:sz="4" w:space="0"/>
              <w:right w:val="single" w:color="000000" w:sz="4" w:space="0"/>
            </w:tcBorders>
            <w:noWrap w:val="0"/>
            <w:vAlign w:val="center"/>
          </w:tcPr>
          <w:p w14:paraId="5886813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引进人数</w:t>
            </w:r>
          </w:p>
        </w:tc>
        <w:tc>
          <w:tcPr>
            <w:tcW w:w="1957" w:type="dxa"/>
            <w:tcBorders>
              <w:top w:val="single" w:color="auto" w:sz="4" w:space="0"/>
              <w:left w:val="single" w:color="000000" w:sz="4" w:space="0"/>
              <w:bottom w:val="single" w:color="auto" w:sz="4" w:space="0"/>
              <w:right w:val="single" w:color="000000" w:sz="4" w:space="0"/>
            </w:tcBorders>
            <w:shd w:val="clear" w:color="auto" w:fill="auto"/>
            <w:noWrap w:val="0"/>
            <w:vAlign w:val="center"/>
          </w:tcPr>
          <w:p w14:paraId="6EE4842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学历</w:t>
            </w:r>
          </w:p>
          <w:p w14:paraId="1DBFBB9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color w:val="auto"/>
                <w:kern w:val="2"/>
                <w:sz w:val="28"/>
                <w:szCs w:val="28"/>
                <w:lang w:val="en-US" w:eastAsia="zh-CN" w:bidi="ar-SA"/>
              </w:rPr>
            </w:pPr>
            <w:r>
              <w:rPr>
                <w:rFonts w:hint="eastAsia" w:ascii="黑体" w:hAnsi="黑体" w:eastAsia="黑体" w:cs="黑体"/>
                <w:color w:val="auto"/>
                <w:sz w:val="28"/>
                <w:szCs w:val="28"/>
                <w:lang w:val="en-US" w:eastAsia="zh-CN"/>
              </w:rPr>
              <w:t>学位</w:t>
            </w:r>
          </w:p>
        </w:tc>
        <w:tc>
          <w:tcPr>
            <w:tcW w:w="2471" w:type="dxa"/>
            <w:tcBorders>
              <w:top w:val="single" w:color="auto" w:sz="4" w:space="0"/>
              <w:left w:val="single" w:color="000000" w:sz="4" w:space="0"/>
              <w:bottom w:val="single" w:color="auto" w:sz="4" w:space="0"/>
              <w:right w:val="single" w:color="000000" w:sz="4" w:space="0"/>
            </w:tcBorders>
            <w:shd w:val="clear" w:color="auto" w:fill="auto"/>
            <w:noWrap w:val="0"/>
            <w:vAlign w:val="center"/>
          </w:tcPr>
          <w:p w14:paraId="60B538B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color w:val="auto"/>
                <w:kern w:val="2"/>
                <w:sz w:val="28"/>
                <w:szCs w:val="28"/>
                <w:lang w:val="en-US" w:eastAsia="zh-CN" w:bidi="ar-SA"/>
              </w:rPr>
            </w:pPr>
            <w:r>
              <w:rPr>
                <w:rFonts w:hint="eastAsia" w:ascii="黑体" w:hAnsi="黑体" w:eastAsia="黑体" w:cs="黑体"/>
                <w:color w:val="auto"/>
                <w:sz w:val="28"/>
                <w:szCs w:val="28"/>
                <w:lang w:val="en-US" w:eastAsia="zh-CN"/>
              </w:rPr>
              <w:t>专业</w:t>
            </w:r>
          </w:p>
        </w:tc>
        <w:tc>
          <w:tcPr>
            <w:tcW w:w="2567" w:type="dxa"/>
            <w:tcBorders>
              <w:top w:val="single" w:color="auto" w:sz="4" w:space="0"/>
              <w:left w:val="single" w:color="000000" w:sz="4" w:space="0"/>
              <w:bottom w:val="single" w:color="auto" w:sz="4" w:space="0"/>
              <w:right w:val="single" w:color="000000" w:sz="4" w:space="0"/>
            </w:tcBorders>
            <w:noWrap w:val="0"/>
            <w:vAlign w:val="center"/>
          </w:tcPr>
          <w:p w14:paraId="248DD6B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color w:val="auto"/>
                <w:kern w:val="2"/>
                <w:sz w:val="28"/>
                <w:szCs w:val="28"/>
                <w:lang w:val="en-US" w:eastAsia="zh-CN" w:bidi="ar-SA"/>
              </w:rPr>
            </w:pPr>
            <w:r>
              <w:rPr>
                <w:rFonts w:hint="eastAsia" w:ascii="黑体" w:hAnsi="黑体" w:eastAsia="黑体" w:cs="黑体"/>
                <w:color w:val="auto"/>
                <w:sz w:val="28"/>
                <w:szCs w:val="28"/>
                <w:lang w:val="en-US" w:eastAsia="zh-CN"/>
              </w:rPr>
              <w:t>年龄</w:t>
            </w:r>
          </w:p>
        </w:tc>
        <w:tc>
          <w:tcPr>
            <w:tcW w:w="2201" w:type="dxa"/>
            <w:tcBorders>
              <w:top w:val="single" w:color="auto" w:sz="4" w:space="0"/>
              <w:left w:val="single" w:color="000000" w:sz="4" w:space="0"/>
              <w:bottom w:val="single" w:color="auto" w:sz="4" w:space="0"/>
              <w:right w:val="single" w:color="auto" w:sz="4" w:space="0"/>
            </w:tcBorders>
            <w:noWrap w:val="0"/>
            <w:vAlign w:val="center"/>
          </w:tcPr>
          <w:p w14:paraId="2AD6C16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其他要求</w:t>
            </w:r>
          </w:p>
        </w:tc>
        <w:tc>
          <w:tcPr>
            <w:tcW w:w="2362" w:type="dxa"/>
            <w:tcBorders>
              <w:top w:val="single" w:color="auto" w:sz="4" w:space="0"/>
              <w:left w:val="single" w:color="000000" w:sz="4" w:space="0"/>
              <w:bottom w:val="single" w:color="auto" w:sz="4" w:space="0"/>
              <w:right w:val="single" w:color="auto" w:sz="4" w:space="0"/>
            </w:tcBorders>
            <w:noWrap w:val="0"/>
            <w:vAlign w:val="center"/>
          </w:tcPr>
          <w:p w14:paraId="06ADFA5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备注</w:t>
            </w:r>
          </w:p>
        </w:tc>
      </w:tr>
      <w:tr w14:paraId="095D0528">
        <w:tblPrEx>
          <w:tblCellMar>
            <w:top w:w="0" w:type="dxa"/>
            <w:left w:w="108" w:type="dxa"/>
            <w:bottom w:w="0" w:type="dxa"/>
            <w:right w:w="108" w:type="dxa"/>
          </w:tblCellMar>
        </w:tblPrEx>
        <w:trPr>
          <w:trHeight w:val="3575" w:hRule="atLeast"/>
          <w:jc w:val="center"/>
        </w:trPr>
        <w:tc>
          <w:tcPr>
            <w:tcW w:w="1596" w:type="dxa"/>
            <w:tcBorders>
              <w:top w:val="single" w:color="auto" w:sz="4" w:space="0"/>
              <w:left w:val="single" w:color="auto" w:sz="4" w:space="0"/>
              <w:bottom w:val="single" w:color="auto" w:sz="4" w:space="0"/>
              <w:right w:val="single" w:color="auto" w:sz="4" w:space="0"/>
            </w:tcBorders>
            <w:noWrap/>
            <w:vAlign w:val="center"/>
          </w:tcPr>
          <w:p w14:paraId="2E4A3F3E">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_GB2312" w:hAnsi="仿宋_GB2312" w:eastAsia="仿宋_GB2312" w:cs="仿宋_GB2312"/>
                <w:b w:val="0"/>
                <w:bCs w:val="0"/>
                <w:color w:val="auto"/>
                <w:kern w:val="0"/>
                <w:sz w:val="28"/>
                <w:szCs w:val="28"/>
                <w:vertAlign w:val="baseline"/>
                <w:lang w:val="en-US" w:eastAsia="zh-CN"/>
              </w:rPr>
            </w:pPr>
            <w:r>
              <w:rPr>
                <w:rFonts w:hint="eastAsia" w:ascii="仿宋_GB2312" w:hAnsi="仿宋_GB2312" w:eastAsia="仿宋_GB2312" w:cs="仿宋_GB2312"/>
                <w:b w:val="0"/>
                <w:bCs w:val="0"/>
                <w:color w:val="auto"/>
                <w:kern w:val="0"/>
                <w:sz w:val="28"/>
                <w:szCs w:val="28"/>
                <w:vertAlign w:val="baseline"/>
                <w:lang w:val="en-US" w:eastAsia="zh-CN"/>
              </w:rPr>
              <w:t>漯河市纪检监察宣传教育中心</w:t>
            </w:r>
          </w:p>
        </w:tc>
        <w:tc>
          <w:tcPr>
            <w:tcW w:w="1366" w:type="dxa"/>
            <w:tcBorders>
              <w:top w:val="single" w:color="auto" w:sz="4" w:space="0"/>
              <w:left w:val="single" w:color="auto" w:sz="4" w:space="0"/>
              <w:bottom w:val="single" w:color="auto" w:sz="4" w:space="0"/>
              <w:right w:val="single" w:color="auto" w:sz="4" w:space="0"/>
            </w:tcBorders>
            <w:noWrap/>
            <w:vAlign w:val="center"/>
          </w:tcPr>
          <w:p w14:paraId="19AE6FA8">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default" w:ascii="仿宋_GB2312" w:hAnsi="仿宋_GB2312" w:eastAsia="仿宋_GB2312" w:cs="仿宋_GB2312"/>
                <w:b w:val="0"/>
                <w:bCs w:val="0"/>
                <w:color w:val="auto"/>
                <w:kern w:val="0"/>
                <w:sz w:val="28"/>
                <w:szCs w:val="28"/>
                <w:vertAlign w:val="baseline"/>
                <w:lang w:val="en-US" w:eastAsia="zh-CN"/>
              </w:rPr>
            </w:pPr>
            <w:r>
              <w:rPr>
                <w:rFonts w:hint="eastAsia" w:ascii="仿宋_GB2312" w:hAnsi="仿宋_GB2312" w:eastAsia="仿宋_GB2312" w:cs="仿宋_GB2312"/>
                <w:b w:val="0"/>
                <w:bCs w:val="0"/>
                <w:color w:val="auto"/>
                <w:kern w:val="0"/>
                <w:sz w:val="28"/>
                <w:szCs w:val="28"/>
                <w:vertAlign w:val="baseline"/>
                <w:lang w:val="en-US" w:eastAsia="zh-CN"/>
              </w:rPr>
              <w:t>3</w:t>
            </w:r>
          </w:p>
        </w:tc>
        <w:tc>
          <w:tcPr>
            <w:tcW w:w="195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F973DD6">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_GB2312" w:hAnsi="仿宋_GB2312" w:eastAsia="仿宋_GB2312" w:cs="仿宋_GB2312"/>
                <w:b w:val="0"/>
                <w:bCs w:val="0"/>
                <w:color w:val="auto"/>
                <w:kern w:val="0"/>
                <w:sz w:val="28"/>
                <w:szCs w:val="28"/>
                <w:vertAlign w:val="baseline"/>
                <w:lang w:val="en-US" w:eastAsia="zh-CN" w:bidi="ar-SA"/>
              </w:rPr>
            </w:pPr>
            <w:r>
              <w:rPr>
                <w:rFonts w:hint="eastAsia" w:ascii="仿宋_GB2312" w:hAnsi="仿宋_GB2312" w:eastAsia="仿宋_GB2312" w:cs="仿宋_GB2312"/>
                <w:color w:val="auto"/>
                <w:kern w:val="0"/>
                <w:sz w:val="28"/>
                <w:szCs w:val="28"/>
                <w:lang w:val="en-US" w:eastAsia="zh-CN"/>
              </w:rPr>
              <w:t>“双一流”建设高校硕士研究生及以上学历学位</w:t>
            </w:r>
          </w:p>
        </w:tc>
        <w:tc>
          <w:tcPr>
            <w:tcW w:w="24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0A6164">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_GB2312" w:hAnsi="仿宋_GB2312" w:eastAsia="仿宋_GB2312" w:cs="仿宋_GB2312"/>
                <w:color w:val="auto"/>
                <w:kern w:val="0"/>
                <w:sz w:val="28"/>
                <w:szCs w:val="28"/>
              </w:rPr>
            </w:pPr>
          </w:p>
          <w:p w14:paraId="76F2B45E">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eastAsia"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lang w:val="en-US" w:eastAsia="zh-CN"/>
              </w:rPr>
              <w:t>①法学；</w:t>
            </w:r>
          </w:p>
          <w:p w14:paraId="788FC140">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eastAsia"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lang w:val="en-US" w:eastAsia="zh-CN"/>
              </w:rPr>
              <w:t>②法律；</w:t>
            </w:r>
          </w:p>
          <w:p w14:paraId="5F85D312">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eastAsia"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lang w:val="en-US" w:eastAsia="zh-CN"/>
              </w:rPr>
              <w:t>③会计；</w:t>
            </w:r>
          </w:p>
          <w:p w14:paraId="61D67CAE">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eastAsia"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lang w:val="en-US" w:eastAsia="zh-CN"/>
              </w:rPr>
              <w:t>④计算机科学与技术；</w:t>
            </w:r>
          </w:p>
          <w:p w14:paraId="00021D6B">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eastAsia"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lang w:val="en-US" w:eastAsia="zh-CN"/>
              </w:rPr>
              <w:t>⑤软件工程；</w:t>
            </w:r>
          </w:p>
          <w:p w14:paraId="199BE108">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eastAsia" w:ascii="仿宋_GB2312" w:hAnsi="仿宋_GB2312" w:eastAsia="仿宋_GB2312" w:cs="仿宋_GB2312"/>
                <w:color w:val="auto"/>
                <w:kern w:val="0"/>
                <w:sz w:val="28"/>
                <w:szCs w:val="28"/>
                <w:lang w:val="en-US" w:eastAsia="zh-CN"/>
              </w:rPr>
            </w:pPr>
          </w:p>
          <w:p w14:paraId="7FFF17F9">
            <w:pPr>
              <w:keepNext w:val="0"/>
              <w:keepLines w:val="0"/>
              <w:pageBreakBefore w:val="0"/>
              <w:widowControl/>
              <w:numPr>
                <w:ilvl w:val="0"/>
                <w:numId w:val="0"/>
              </w:numPr>
              <w:kinsoku/>
              <w:wordWrap/>
              <w:overflowPunct/>
              <w:topLinePunct w:val="0"/>
              <w:autoSpaceDE/>
              <w:autoSpaceDN/>
              <w:bidi w:val="0"/>
              <w:adjustRightInd/>
              <w:snapToGrid/>
              <w:spacing w:line="300" w:lineRule="exact"/>
              <w:ind w:left="0" w:leftChars="0" w:firstLine="0" w:firstLineChars="0"/>
              <w:jc w:val="both"/>
              <w:textAlignment w:val="auto"/>
              <w:rPr>
                <w:rFonts w:hint="eastAsia" w:ascii="仿宋_GB2312" w:hAnsi="仿宋_GB2312" w:eastAsia="仿宋_GB2312" w:cs="仿宋_GB2312"/>
                <w:color w:val="auto"/>
                <w:kern w:val="0"/>
                <w:sz w:val="28"/>
                <w:szCs w:val="28"/>
                <w:lang w:val="en-US" w:eastAsia="zh-CN" w:bidi="ar-SA"/>
              </w:rPr>
            </w:pPr>
          </w:p>
        </w:tc>
        <w:tc>
          <w:tcPr>
            <w:tcW w:w="2567" w:type="dxa"/>
            <w:tcBorders>
              <w:top w:val="single" w:color="auto" w:sz="4" w:space="0"/>
              <w:left w:val="single" w:color="auto" w:sz="4" w:space="0"/>
              <w:bottom w:val="single" w:color="auto" w:sz="4" w:space="0"/>
              <w:right w:val="single" w:color="auto" w:sz="4" w:space="0"/>
            </w:tcBorders>
            <w:noWrap/>
            <w:vAlign w:val="center"/>
          </w:tcPr>
          <w:p w14:paraId="610A830C">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default" w:ascii="仿宋_GB2312" w:hAnsi="仿宋_GB2312" w:eastAsia="仿宋_GB2312" w:cs="仿宋_GB2312"/>
                <w:b/>
                <w:bCs/>
                <w:color w:val="auto"/>
                <w:kern w:val="0"/>
                <w:sz w:val="28"/>
                <w:szCs w:val="28"/>
                <w:lang w:val="en-US" w:eastAsia="zh-CN" w:bidi="ar-SA"/>
              </w:rPr>
            </w:pPr>
            <w:r>
              <w:rPr>
                <w:rFonts w:hint="eastAsia" w:ascii="仿宋_GB2312" w:hAnsi="仿宋_GB2312" w:eastAsia="仿宋_GB2312" w:cs="仿宋_GB2312"/>
                <w:b w:val="0"/>
                <w:bCs w:val="0"/>
                <w:color w:val="auto"/>
                <w:kern w:val="0"/>
                <w:sz w:val="28"/>
                <w:szCs w:val="28"/>
                <w:vertAlign w:val="baseline"/>
                <w:lang w:val="en-US" w:eastAsia="zh-CN"/>
              </w:rPr>
              <w:t xml:space="preserve">35周岁及以下 </w:t>
            </w:r>
          </w:p>
        </w:tc>
        <w:tc>
          <w:tcPr>
            <w:tcW w:w="2201" w:type="dxa"/>
            <w:tcBorders>
              <w:top w:val="single" w:color="auto" w:sz="4" w:space="0"/>
              <w:left w:val="single" w:color="000000" w:sz="4" w:space="0"/>
              <w:bottom w:val="single" w:color="000000" w:sz="4" w:space="0"/>
              <w:right w:val="single" w:color="000000" w:sz="4" w:space="0"/>
            </w:tcBorders>
            <w:noWrap w:val="0"/>
            <w:vAlign w:val="center"/>
          </w:tcPr>
          <w:p w14:paraId="4E8EDEF8">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eastAsia"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lang w:val="en-US" w:eastAsia="zh-CN"/>
              </w:rPr>
              <w:t>1.中共党员(含预备党员)；</w:t>
            </w:r>
          </w:p>
          <w:p w14:paraId="25C6ED72">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default"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lang w:val="en-US" w:eastAsia="zh-CN"/>
              </w:rPr>
              <w:t>2.最低服务期三年（含试用期）</w:t>
            </w:r>
          </w:p>
          <w:p w14:paraId="3198444B">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default"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lang w:val="en-US" w:eastAsia="zh-CN"/>
              </w:rPr>
              <w:t xml:space="preserve"> </w:t>
            </w:r>
          </w:p>
        </w:tc>
        <w:tc>
          <w:tcPr>
            <w:tcW w:w="2362" w:type="dxa"/>
            <w:tcBorders>
              <w:top w:val="single" w:color="auto" w:sz="4" w:space="0"/>
              <w:left w:val="single" w:color="000000" w:sz="4" w:space="0"/>
              <w:bottom w:val="single" w:color="000000" w:sz="4" w:space="0"/>
              <w:right w:val="single" w:color="000000" w:sz="4" w:space="0"/>
            </w:tcBorders>
            <w:noWrap w:val="0"/>
            <w:vAlign w:val="center"/>
          </w:tcPr>
          <w:p w14:paraId="3C98B53E">
            <w:pPr>
              <w:keepNext w:val="0"/>
              <w:keepLines w:val="0"/>
              <w:pageBreakBefore w:val="0"/>
              <w:widowControl/>
              <w:numPr>
                <w:ilvl w:val="0"/>
                <w:numId w:val="0"/>
              </w:numPr>
              <w:kinsoku/>
              <w:wordWrap/>
              <w:overflowPunct/>
              <w:topLinePunct w:val="0"/>
              <w:autoSpaceDE/>
              <w:autoSpaceDN/>
              <w:bidi w:val="0"/>
              <w:adjustRightInd/>
              <w:snapToGrid/>
              <w:spacing w:line="300" w:lineRule="exact"/>
              <w:jc w:val="both"/>
              <w:textAlignment w:val="auto"/>
              <w:rPr>
                <w:rFonts w:hint="eastAsia"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lang w:val="en-US" w:eastAsia="zh-CN"/>
              </w:rPr>
              <w:t>近亲属为本级或上级纪检监察机关重点监督对象或在本级纪检监察机关工作的不得报考（咨询电话0395-3166989）</w:t>
            </w:r>
          </w:p>
        </w:tc>
      </w:tr>
    </w:tbl>
    <w:p w14:paraId="6DA8332E">
      <w:pPr>
        <w:rPr>
          <w:rFonts w:hint="default"/>
          <w:color w:val="auto"/>
          <w:lang w:val="en-US" w:eastAsia="zh-CN"/>
        </w:rPr>
      </w:pPr>
    </w:p>
    <w:sectPr>
      <w:footerReference r:id="rId3" w:type="default"/>
      <w:pgSz w:w="16838" w:h="11906" w:orient="landscape"/>
      <w:pgMar w:top="1587" w:right="1984" w:bottom="1587" w:left="1587" w:header="851" w:footer="1361"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F0B2FB2-FB58-476A-A694-5A7B4A597A0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AE2B12D5-AC9B-4722-AA49-37C1C8E76542}"/>
  </w:font>
  <w:font w:name="方正小标宋简体">
    <w:panose1 w:val="03000509000000000000"/>
    <w:charset w:val="86"/>
    <w:family w:val="auto"/>
    <w:pitch w:val="default"/>
    <w:sig w:usb0="00000001" w:usb1="080E0000" w:usb2="00000000" w:usb3="00000000" w:csb0="00040000" w:csb1="00000000"/>
    <w:embedRegular r:id="rId3" w:fontKey="{E79D634F-F4EB-4DD1-A59E-70C3F53F50A0}"/>
  </w:font>
  <w:font w:name="楷体_GB2312">
    <w:panose1 w:val="02010609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embedRegular r:id="rId4" w:fontKey="{FDAF63F6-43D6-4676-AC60-CB579FCD9A28}"/>
  </w:font>
  <w:font w:name="方正小标宋_GBK">
    <w:altName w:val="Arial Unicode MS"/>
    <w:panose1 w:val="03000509000000000000"/>
    <w:charset w:val="86"/>
    <w:family w:val="auto"/>
    <w:pitch w:val="default"/>
    <w:sig w:usb0="00000000" w:usb1="00000000" w:usb2="00000000" w:usb3="00000000" w:csb0="00040000" w:csb1="00000000"/>
    <w:embedRegular r:id="rId5" w:fontKey="{7AC222E6-406F-4604-9D18-ADD12AED8729}"/>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74135">
    <w:pPr>
      <w:pStyle w:val="4"/>
    </w:pPr>
  </w:p>
  <w:p w14:paraId="31985F4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89988F">
                          <w:pPr>
                            <w:pStyle w:val="4"/>
                            <w:rPr>
                              <w:rFonts w:hint="eastAsia" w:ascii="新宋体" w:hAnsi="新宋体" w:eastAsia="新宋体" w:cs="新宋体"/>
                              <w:sz w:val="28"/>
                              <w:szCs w:val="28"/>
                            </w:rPr>
                          </w:pPr>
                          <w:r>
                            <w:rPr>
                              <w:rFonts w:hint="eastAsia" w:ascii="新宋体" w:hAnsi="新宋体" w:eastAsia="新宋体" w:cs="新宋体"/>
                              <w:sz w:val="28"/>
                              <w:szCs w:val="28"/>
                            </w:rPr>
                            <w:t xml:space="preserve">— </w:t>
                          </w:r>
                          <w:r>
                            <w:rPr>
                              <w:rFonts w:hint="eastAsia" w:ascii="新宋体" w:hAnsi="新宋体" w:eastAsia="新宋体" w:cs="新宋体"/>
                              <w:sz w:val="28"/>
                              <w:szCs w:val="28"/>
                            </w:rPr>
                            <w:fldChar w:fldCharType="begin"/>
                          </w:r>
                          <w:r>
                            <w:rPr>
                              <w:rFonts w:hint="eastAsia" w:ascii="新宋体" w:hAnsi="新宋体" w:eastAsia="新宋体" w:cs="新宋体"/>
                              <w:sz w:val="28"/>
                              <w:szCs w:val="28"/>
                            </w:rPr>
                            <w:instrText xml:space="preserve"> PAGE  \* MERGEFORMAT </w:instrText>
                          </w:r>
                          <w:r>
                            <w:rPr>
                              <w:rFonts w:hint="eastAsia" w:ascii="新宋体" w:hAnsi="新宋体" w:eastAsia="新宋体" w:cs="新宋体"/>
                              <w:sz w:val="28"/>
                              <w:szCs w:val="28"/>
                            </w:rPr>
                            <w:fldChar w:fldCharType="separate"/>
                          </w:r>
                          <w:r>
                            <w:rPr>
                              <w:rFonts w:hint="eastAsia" w:ascii="新宋体" w:hAnsi="新宋体" w:eastAsia="新宋体" w:cs="新宋体"/>
                              <w:sz w:val="28"/>
                              <w:szCs w:val="28"/>
                            </w:rPr>
                            <w:t>1</w:t>
                          </w:r>
                          <w:r>
                            <w:rPr>
                              <w:rFonts w:hint="eastAsia" w:ascii="新宋体" w:hAnsi="新宋体" w:eastAsia="新宋体" w:cs="新宋体"/>
                              <w:sz w:val="28"/>
                              <w:szCs w:val="28"/>
                            </w:rPr>
                            <w:fldChar w:fldCharType="end"/>
                          </w:r>
                          <w:r>
                            <w:rPr>
                              <w:rFonts w:hint="eastAsia" w:ascii="新宋体" w:hAnsi="新宋体" w:eastAsia="新宋体" w:cs="新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289988F">
                    <w:pPr>
                      <w:pStyle w:val="4"/>
                      <w:rPr>
                        <w:rFonts w:hint="eastAsia" w:ascii="新宋体" w:hAnsi="新宋体" w:eastAsia="新宋体" w:cs="新宋体"/>
                        <w:sz w:val="28"/>
                        <w:szCs w:val="28"/>
                      </w:rPr>
                    </w:pPr>
                    <w:r>
                      <w:rPr>
                        <w:rFonts w:hint="eastAsia" w:ascii="新宋体" w:hAnsi="新宋体" w:eastAsia="新宋体" w:cs="新宋体"/>
                        <w:sz w:val="28"/>
                        <w:szCs w:val="28"/>
                      </w:rPr>
                      <w:t xml:space="preserve">— </w:t>
                    </w:r>
                    <w:r>
                      <w:rPr>
                        <w:rFonts w:hint="eastAsia" w:ascii="新宋体" w:hAnsi="新宋体" w:eastAsia="新宋体" w:cs="新宋体"/>
                        <w:sz w:val="28"/>
                        <w:szCs w:val="28"/>
                      </w:rPr>
                      <w:fldChar w:fldCharType="begin"/>
                    </w:r>
                    <w:r>
                      <w:rPr>
                        <w:rFonts w:hint="eastAsia" w:ascii="新宋体" w:hAnsi="新宋体" w:eastAsia="新宋体" w:cs="新宋体"/>
                        <w:sz w:val="28"/>
                        <w:szCs w:val="28"/>
                      </w:rPr>
                      <w:instrText xml:space="preserve"> PAGE  \* MERGEFORMAT </w:instrText>
                    </w:r>
                    <w:r>
                      <w:rPr>
                        <w:rFonts w:hint="eastAsia" w:ascii="新宋体" w:hAnsi="新宋体" w:eastAsia="新宋体" w:cs="新宋体"/>
                        <w:sz w:val="28"/>
                        <w:szCs w:val="28"/>
                      </w:rPr>
                      <w:fldChar w:fldCharType="separate"/>
                    </w:r>
                    <w:r>
                      <w:rPr>
                        <w:rFonts w:hint="eastAsia" w:ascii="新宋体" w:hAnsi="新宋体" w:eastAsia="新宋体" w:cs="新宋体"/>
                        <w:sz w:val="28"/>
                        <w:szCs w:val="28"/>
                      </w:rPr>
                      <w:t>1</w:t>
                    </w:r>
                    <w:r>
                      <w:rPr>
                        <w:rFonts w:hint="eastAsia" w:ascii="新宋体" w:hAnsi="新宋体" w:eastAsia="新宋体" w:cs="新宋体"/>
                        <w:sz w:val="28"/>
                        <w:szCs w:val="28"/>
                      </w:rPr>
                      <w:fldChar w:fldCharType="end"/>
                    </w:r>
                    <w:r>
                      <w:rPr>
                        <w:rFonts w:hint="eastAsia" w:ascii="新宋体" w:hAnsi="新宋体" w:eastAsia="新宋体" w:cs="新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3MjZjZTZmMjAyY2Q0ZGU2MzBjMmM2OWMzZGNjZGYifQ=="/>
  </w:docVars>
  <w:rsids>
    <w:rsidRoot w:val="5C0A1FAF"/>
    <w:rsid w:val="018A7679"/>
    <w:rsid w:val="023264D4"/>
    <w:rsid w:val="025C7268"/>
    <w:rsid w:val="054A633B"/>
    <w:rsid w:val="05810D93"/>
    <w:rsid w:val="075E14FC"/>
    <w:rsid w:val="07BF4065"/>
    <w:rsid w:val="08256B61"/>
    <w:rsid w:val="0AB13EC9"/>
    <w:rsid w:val="0B77647E"/>
    <w:rsid w:val="0C152235"/>
    <w:rsid w:val="0C8F7CE7"/>
    <w:rsid w:val="0CFC6943"/>
    <w:rsid w:val="0DCD2905"/>
    <w:rsid w:val="0EB126E9"/>
    <w:rsid w:val="0F3330FE"/>
    <w:rsid w:val="0F39623B"/>
    <w:rsid w:val="0FA61B22"/>
    <w:rsid w:val="104E5D16"/>
    <w:rsid w:val="10C27044"/>
    <w:rsid w:val="11E3178C"/>
    <w:rsid w:val="13737F6D"/>
    <w:rsid w:val="13BD743A"/>
    <w:rsid w:val="15692FFB"/>
    <w:rsid w:val="161377E5"/>
    <w:rsid w:val="16924BAE"/>
    <w:rsid w:val="17692FF8"/>
    <w:rsid w:val="18D07C10"/>
    <w:rsid w:val="190B0C48"/>
    <w:rsid w:val="19176C98"/>
    <w:rsid w:val="195C727B"/>
    <w:rsid w:val="19AA220F"/>
    <w:rsid w:val="1B1262BE"/>
    <w:rsid w:val="1B5A7C65"/>
    <w:rsid w:val="1C7411BF"/>
    <w:rsid w:val="1DDE692B"/>
    <w:rsid w:val="1EA47DF7"/>
    <w:rsid w:val="201E74B3"/>
    <w:rsid w:val="24D46CDA"/>
    <w:rsid w:val="271E633C"/>
    <w:rsid w:val="281A0EA7"/>
    <w:rsid w:val="295403E9"/>
    <w:rsid w:val="2A5B4D82"/>
    <w:rsid w:val="2B3B360F"/>
    <w:rsid w:val="2CAA74D3"/>
    <w:rsid w:val="30336A9F"/>
    <w:rsid w:val="324F79A0"/>
    <w:rsid w:val="33723946"/>
    <w:rsid w:val="35B7A981"/>
    <w:rsid w:val="3628478F"/>
    <w:rsid w:val="38A328EC"/>
    <w:rsid w:val="392D09DC"/>
    <w:rsid w:val="3955413D"/>
    <w:rsid w:val="3A064DE8"/>
    <w:rsid w:val="3D483969"/>
    <w:rsid w:val="3DF62977"/>
    <w:rsid w:val="3EC03881"/>
    <w:rsid w:val="415648A7"/>
    <w:rsid w:val="41C07F72"/>
    <w:rsid w:val="4260554B"/>
    <w:rsid w:val="42FE3E65"/>
    <w:rsid w:val="430D71E7"/>
    <w:rsid w:val="43F263DD"/>
    <w:rsid w:val="4456696C"/>
    <w:rsid w:val="4469669F"/>
    <w:rsid w:val="447F5EC2"/>
    <w:rsid w:val="454627ED"/>
    <w:rsid w:val="45BB117C"/>
    <w:rsid w:val="45E06E35"/>
    <w:rsid w:val="46A14816"/>
    <w:rsid w:val="47C3256A"/>
    <w:rsid w:val="48952158"/>
    <w:rsid w:val="49B04D70"/>
    <w:rsid w:val="4B6B3929"/>
    <w:rsid w:val="4D34553A"/>
    <w:rsid w:val="506D7517"/>
    <w:rsid w:val="51B01DB1"/>
    <w:rsid w:val="53F4678A"/>
    <w:rsid w:val="543071D9"/>
    <w:rsid w:val="549C03CB"/>
    <w:rsid w:val="550B5550"/>
    <w:rsid w:val="56242D6E"/>
    <w:rsid w:val="573F3904"/>
    <w:rsid w:val="575809A6"/>
    <w:rsid w:val="5A84202D"/>
    <w:rsid w:val="5C0A1FAF"/>
    <w:rsid w:val="5D096819"/>
    <w:rsid w:val="5D651C01"/>
    <w:rsid w:val="5ED8702A"/>
    <w:rsid w:val="623E0D13"/>
    <w:rsid w:val="62500A46"/>
    <w:rsid w:val="637F3391"/>
    <w:rsid w:val="64E536C8"/>
    <w:rsid w:val="65051FBC"/>
    <w:rsid w:val="657333CA"/>
    <w:rsid w:val="678673E4"/>
    <w:rsid w:val="68012F0F"/>
    <w:rsid w:val="692A0243"/>
    <w:rsid w:val="6A711373"/>
    <w:rsid w:val="6B2B3DFF"/>
    <w:rsid w:val="6BCF45D2"/>
    <w:rsid w:val="6CF2604B"/>
    <w:rsid w:val="6E0C4035"/>
    <w:rsid w:val="6EB34837"/>
    <w:rsid w:val="6EFA4214"/>
    <w:rsid w:val="6FFEA790"/>
    <w:rsid w:val="6FFF7DBC"/>
    <w:rsid w:val="72712A3F"/>
    <w:rsid w:val="72CB65F3"/>
    <w:rsid w:val="740D2C3B"/>
    <w:rsid w:val="747800B5"/>
    <w:rsid w:val="756B19C7"/>
    <w:rsid w:val="76065B94"/>
    <w:rsid w:val="77274014"/>
    <w:rsid w:val="78414C61"/>
    <w:rsid w:val="787E6E62"/>
    <w:rsid w:val="795A247F"/>
    <w:rsid w:val="79AF58B1"/>
    <w:rsid w:val="7A423425"/>
    <w:rsid w:val="7ABE07EB"/>
    <w:rsid w:val="7B35042F"/>
    <w:rsid w:val="7C6B04AB"/>
    <w:rsid w:val="7C95557C"/>
    <w:rsid w:val="7C9FCDCA"/>
    <w:rsid w:val="7DE7A650"/>
    <w:rsid w:val="7EFF82AB"/>
    <w:rsid w:val="7FEE83B0"/>
    <w:rsid w:val="90FE1370"/>
    <w:rsid w:val="979FFEB9"/>
    <w:rsid w:val="A9F60C4C"/>
    <w:rsid w:val="BDB83516"/>
    <w:rsid w:val="BFF9B1E8"/>
    <w:rsid w:val="CBF74520"/>
    <w:rsid w:val="D7CB9AF0"/>
    <w:rsid w:val="DAE7DD68"/>
    <w:rsid w:val="DF5BCAA2"/>
    <w:rsid w:val="EEF90654"/>
    <w:rsid w:val="F39E2F7A"/>
    <w:rsid w:val="F3FF6B58"/>
    <w:rsid w:val="F5F40B76"/>
    <w:rsid w:val="F77FFAFE"/>
    <w:rsid w:val="FB7F409F"/>
    <w:rsid w:val="FBB5EC3A"/>
    <w:rsid w:val="FBD3D5E6"/>
    <w:rsid w:val="FE5F5863"/>
    <w:rsid w:val="FE73F1AB"/>
    <w:rsid w:val="FF2FB826"/>
    <w:rsid w:val="FF76CB4D"/>
    <w:rsid w:val="FFBF162D"/>
    <w:rsid w:val="FFFF47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caption"/>
    <w:basedOn w:val="1"/>
    <w:next w:val="1"/>
    <w:unhideWhenUsed/>
    <w:qFormat/>
    <w:uiPriority w:val="0"/>
    <w:pPr>
      <w:ind w:firstLine="640" w:firstLineChars="200"/>
    </w:pPr>
    <w:rPr>
      <w:rFonts w:ascii="Arial" w:hAnsi="Arial" w:eastAsia="仿宋_GB2312"/>
      <w:sz w:val="32"/>
    </w:rPr>
  </w:style>
  <w:style w:type="paragraph" w:styleId="3">
    <w:name w:val="Body Text Indent"/>
    <w:basedOn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7">
    <w:name w:val="Body Text First Indent 2"/>
    <w:basedOn w:val="3"/>
    <w:qFormat/>
    <w:uiPriority w:val="0"/>
    <w:pPr>
      <w:ind w:firstLine="420" w:firstLineChars="200"/>
    </w:p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basedOn w:val="10"/>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3395</Words>
  <Characters>3674</Characters>
  <Lines>0</Lines>
  <Paragraphs>0</Paragraphs>
  <TotalTime>154</TotalTime>
  <ScaleCrop>false</ScaleCrop>
  <LinksUpToDate>false</LinksUpToDate>
  <CharactersWithSpaces>3847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2023-10-26T00:34:00Z</dcterms:created>
  <dc:creator>火锅斑比</dc:creator>
  <cp:lastModifiedBy>明空</cp:lastModifiedBy>
  <cp:lastPrinted>2024-12-27T07:53:00Z</cp:lastPrinted>
  <dcterms:modified xsi:type="dcterms:W3CDTF">2024-12-27T09:25:24Z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1211FF40730840D9A576A87EDC33EEAD_13</vt:lpwstr>
  </property>
  <property fmtid="{D5CDD505-2E9C-101B-9397-08002B2CF9AE}" pid="4" name="KSOTemplateDocerSaveRecord">
    <vt:lpwstr>eyJoZGlkIjoiZDg0Y2EzYzVhZmYzYmIwMzIzMTIyYzVmZTY1NjExNjgiLCJ1c2VySWQiOiIzODUwMTQzMTgifQ==</vt:lpwstr>
  </property>
</Properties>
</file>