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default" w:ascii="Times New Roman" w:hAnsi="Times New Roman" w:eastAsia="方正小标宋简体" w:cs="Times New Roman"/>
          <w:b w:val="0"/>
          <w:bCs/>
          <w:color w:val="000000" w:themeColor="text1"/>
          <w:spacing w:val="0"/>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default" w:ascii="Times New Roman" w:hAnsi="Times New Roman" w:eastAsia="方正小标宋简体" w:cs="Times New Roman"/>
          <w:b w:val="0"/>
          <w:bCs/>
          <w:color w:val="000000" w:themeColor="text1"/>
          <w:spacing w:val="0"/>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default" w:ascii="Times New Roman" w:hAnsi="Times New Roman" w:eastAsia="方正小标宋简体" w:cs="Times New Roman"/>
          <w:b w:val="0"/>
          <w:bCs/>
          <w:color w:val="000000" w:themeColor="text1"/>
          <w:spacing w:val="0"/>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jc w:val="center"/>
        <w:textAlignment w:val="auto"/>
        <w:outlineLvl w:val="9"/>
        <w:rPr>
          <w:rFonts w:hint="default" w:ascii="Times New Roman" w:hAnsi="Times New Roman" w:eastAsia="方正小标宋简体" w:cs="Times New Roman"/>
          <w:b w:val="0"/>
          <w:bCs/>
          <w:color w:val="000000" w:themeColor="text1"/>
          <w:spacing w:val="0"/>
          <w:sz w:val="44"/>
          <w:szCs w:val="44"/>
          <w:u w:val="none"/>
          <w:lang w:eastAsia="zh-CN"/>
          <w14:textFill>
            <w14:solidFill>
              <w14:schemeClr w14:val="tx1"/>
            </w14:solidFill>
          </w14:textFill>
        </w:rPr>
      </w:pPr>
      <w:r>
        <w:rPr>
          <w:rFonts w:hint="default" w:ascii="Times New Roman" w:hAnsi="Times New Roman" w:eastAsia="方正小标宋简体" w:cs="Times New Roman"/>
          <w:b w:val="0"/>
          <w:bCs/>
          <w:color w:val="000000" w:themeColor="text1"/>
          <w:spacing w:val="0"/>
          <w:sz w:val="44"/>
          <w:szCs w:val="44"/>
          <w14:textFill>
            <w14:solidFill>
              <w14:schemeClr w14:val="tx1"/>
            </w14:solidFill>
          </w14:textFill>
        </w:rPr>
        <w:t>20</w:t>
      </w:r>
      <w:r>
        <w:rPr>
          <w:rFonts w:hint="eastAsia" w:ascii="Times New Roman" w:hAnsi="Times New Roman" w:eastAsia="方正小标宋简体" w:cs="Times New Roman"/>
          <w:b w:val="0"/>
          <w:bCs/>
          <w:color w:val="000000" w:themeColor="text1"/>
          <w:spacing w:val="0"/>
          <w:sz w:val="44"/>
          <w:szCs w:val="44"/>
          <w:lang w:val="en-US" w:eastAsia="zh-CN"/>
          <w14:textFill>
            <w14:solidFill>
              <w14:schemeClr w14:val="tx1"/>
            </w14:solidFill>
          </w14:textFill>
        </w:rPr>
        <w:t>21</w:t>
      </w:r>
      <w:r>
        <w:rPr>
          <w:rFonts w:hint="default" w:ascii="Times New Roman" w:hAnsi="Times New Roman" w:eastAsia="方正小标宋简体" w:cs="Times New Roman"/>
          <w:b w:val="0"/>
          <w:bCs/>
          <w:color w:val="000000" w:themeColor="text1"/>
          <w:spacing w:val="0"/>
          <w:sz w:val="44"/>
          <w:szCs w:val="44"/>
          <w:lang w:eastAsia="zh-CN"/>
          <w14:textFill>
            <w14:solidFill>
              <w14:schemeClr w14:val="tx1"/>
            </w14:solidFill>
          </w14:textFill>
        </w:rPr>
        <w:t>年</w:t>
      </w:r>
      <w:r>
        <w:rPr>
          <w:rFonts w:hint="eastAsia" w:ascii="Times New Roman" w:hAnsi="Times New Roman" w:eastAsia="方正小标宋简体" w:cs="Times New Roman"/>
          <w:b w:val="0"/>
          <w:bCs/>
          <w:color w:val="000000" w:themeColor="text1"/>
          <w:spacing w:val="0"/>
          <w:sz w:val="44"/>
          <w:szCs w:val="44"/>
          <w:lang w:val="en-US" w:eastAsia="zh-CN"/>
          <w14:textFill>
            <w14:solidFill>
              <w14:schemeClr w14:val="tx1"/>
            </w14:solidFill>
          </w14:textFill>
        </w:rPr>
        <w:t>第一季度</w:t>
      </w:r>
      <w:r>
        <w:rPr>
          <w:rFonts w:hint="default" w:ascii="Times New Roman" w:hAnsi="Times New Roman" w:eastAsia="方正小标宋简体" w:cs="Times New Roman"/>
          <w:b w:val="0"/>
          <w:bCs/>
          <w:color w:val="000000" w:themeColor="text1"/>
          <w:spacing w:val="0"/>
          <w:sz w:val="44"/>
          <w:szCs w:val="44"/>
          <w:lang w:eastAsia="zh-CN"/>
          <w14:textFill>
            <w14:solidFill>
              <w14:schemeClr w14:val="tx1"/>
            </w14:solidFill>
          </w14:textFill>
        </w:rPr>
        <w:t>全县纪检监察</w:t>
      </w:r>
      <w:r>
        <w:rPr>
          <w:rFonts w:hint="eastAsia" w:ascii="Times New Roman" w:hAnsi="Times New Roman" w:eastAsia="方正小标宋简体" w:cs="Times New Roman"/>
          <w:b w:val="0"/>
          <w:bCs/>
          <w:color w:val="000000" w:themeColor="text1"/>
          <w:spacing w:val="0"/>
          <w:sz w:val="44"/>
          <w:szCs w:val="44"/>
          <w:lang w:val="en-US" w:eastAsia="zh-CN"/>
          <w14:textFill>
            <w14:solidFill>
              <w14:schemeClr w14:val="tx1"/>
            </w14:solidFill>
          </w14:textFill>
        </w:rPr>
        <w:t>系统新闻</w:t>
      </w:r>
      <w:r>
        <w:rPr>
          <w:rFonts w:hint="default" w:ascii="Times New Roman" w:hAnsi="Times New Roman" w:eastAsia="方正小标宋简体" w:cs="Times New Roman"/>
          <w:b w:val="0"/>
          <w:bCs/>
          <w:color w:val="000000" w:themeColor="text1"/>
          <w:spacing w:val="0"/>
          <w:sz w:val="44"/>
          <w:szCs w:val="44"/>
          <w:u w:val="none"/>
          <w:lang w:eastAsia="zh-CN"/>
          <w14:textFill>
            <w14:solidFill>
              <w14:schemeClr w14:val="tx1"/>
            </w14:solidFill>
          </w14:textFill>
        </w:rPr>
        <w:t>宣传</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jc w:val="center"/>
        <w:textAlignment w:val="auto"/>
        <w:outlineLvl w:val="9"/>
        <w:rPr>
          <w:rFonts w:hint="default" w:ascii="Times New Roman" w:hAnsi="Times New Roman" w:eastAsia="方正小标宋简体" w:cs="Times New Roman"/>
          <w:b w:val="0"/>
          <w:bCs/>
          <w:color w:val="000000" w:themeColor="text1"/>
          <w:spacing w:val="0"/>
          <w:sz w:val="44"/>
          <w:szCs w:val="44"/>
          <w14:textFill>
            <w14:solidFill>
              <w14:schemeClr w14:val="tx1"/>
            </w14:solidFill>
          </w14:textFill>
        </w:rPr>
      </w:pPr>
      <w:r>
        <w:rPr>
          <w:rFonts w:hint="default" w:ascii="Times New Roman" w:hAnsi="Times New Roman" w:eastAsia="方正小标宋简体" w:cs="Times New Roman"/>
          <w:b w:val="0"/>
          <w:bCs/>
          <w:color w:val="000000" w:themeColor="text1"/>
          <w:spacing w:val="0"/>
          <w:sz w:val="44"/>
          <w:szCs w:val="44"/>
          <w:lang w:eastAsia="zh-CN"/>
          <w14:textFill>
            <w14:solidFill>
              <w14:schemeClr w14:val="tx1"/>
            </w14:solidFill>
          </w14:textFill>
        </w:rPr>
        <w:t>工作情况</w:t>
      </w:r>
      <w:r>
        <w:rPr>
          <w:rFonts w:hint="default" w:ascii="Times New Roman" w:hAnsi="Times New Roman" w:eastAsia="方正小标宋简体" w:cs="Times New Roman"/>
          <w:b w:val="0"/>
          <w:bCs/>
          <w:color w:val="000000" w:themeColor="text1"/>
          <w:spacing w:val="0"/>
          <w:sz w:val="44"/>
          <w:szCs w:val="44"/>
          <w14:textFill>
            <w14:solidFill>
              <w14:schemeClr w14:val="tx1"/>
            </w14:solidFill>
          </w14:textFill>
        </w:rPr>
        <w:t>通报</w:t>
      </w:r>
    </w:p>
    <w:p>
      <w:pPr>
        <w:keepNext w:val="0"/>
        <w:keepLines w:val="0"/>
        <w:pageBreakBefore w:val="0"/>
        <w:widowControl w:val="0"/>
        <w:kinsoku/>
        <w:wordWrap/>
        <w:overflowPunct/>
        <w:topLinePunct w:val="0"/>
        <w:autoSpaceDE/>
        <w:autoSpaceDN/>
        <w:bidi w:val="0"/>
        <w:adjustRightInd/>
        <w:snapToGrid/>
        <w:spacing w:line="580" w:lineRule="exact"/>
        <w:ind w:right="0" w:rightChars="0"/>
        <w:jc w:val="center"/>
        <w:textAlignment w:val="auto"/>
        <w:rPr>
          <w:rFonts w:hint="default" w:ascii="Times New Roman" w:hAnsi="Times New Roman" w:eastAsia="方正小标宋简体" w:cs="Times New Roman"/>
          <w:color w:val="000000" w:themeColor="text1"/>
          <w:spacing w:val="0"/>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b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b w:val="0"/>
          <w:color w:val="000000" w:themeColor="text1"/>
          <w:spacing w:val="0"/>
          <w:sz w:val="32"/>
          <w:szCs w:val="32"/>
          <w14:textFill>
            <w14:solidFill>
              <w14:schemeClr w14:val="tx1"/>
            </w14:solidFill>
          </w14:textFill>
        </w:rPr>
        <w:t>各乡（镇）</w:t>
      </w:r>
      <w:r>
        <w:rPr>
          <w:rFonts w:hint="default" w:ascii="Times New Roman" w:hAnsi="Times New Roman" w:eastAsia="仿宋_GB2312" w:cs="Times New Roman"/>
          <w:b w:val="0"/>
          <w:color w:val="000000" w:themeColor="text1"/>
          <w:spacing w:val="0"/>
          <w:sz w:val="32"/>
          <w:szCs w:val="32"/>
          <w:lang w:eastAsia="zh-CN"/>
          <w14:textFill>
            <w14:solidFill>
              <w14:schemeClr w14:val="tx1"/>
            </w14:solidFill>
          </w14:textFill>
        </w:rPr>
        <w:t>纪委，</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各派驻</w:t>
      </w:r>
      <w:r>
        <w:rPr>
          <w:rFonts w:hint="eastAsia" w:ascii="Times New Roman" w:hAnsi="Times New Roman" w:eastAsia="仿宋_GB2312" w:cs="Times New Roman"/>
          <w:b w:val="0"/>
          <w:color w:val="000000" w:themeColor="text1"/>
          <w:spacing w:val="0"/>
          <w:sz w:val="32"/>
          <w:szCs w:val="32"/>
          <w:lang w:val="en-US" w:eastAsia="zh-CN"/>
          <w14:textFill>
            <w14:solidFill>
              <w14:schemeClr w14:val="tx1"/>
            </w14:solidFill>
          </w14:textFill>
        </w:rPr>
        <w:t>纪检监察</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组、事业单位</w:t>
      </w:r>
      <w:r>
        <w:rPr>
          <w:rFonts w:hint="eastAsia" w:ascii="Times New Roman" w:hAnsi="Times New Roman" w:eastAsia="仿宋_GB2312" w:cs="Times New Roman"/>
          <w:b w:val="0"/>
          <w:color w:val="000000" w:themeColor="text1"/>
          <w:spacing w:val="0"/>
          <w:sz w:val="32"/>
          <w:szCs w:val="32"/>
          <w:lang w:val="en-US" w:eastAsia="zh-CN"/>
          <w14:textFill>
            <w14:solidFill>
              <w14:schemeClr w14:val="tx1"/>
            </w14:solidFill>
          </w14:textFill>
        </w:rPr>
        <w:t>及垂直单位</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纪检组</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（纪委）</w:t>
      </w:r>
      <w:r>
        <w:rPr>
          <w:rFonts w:hint="eastAsia" w:ascii="Times New Roman" w:hAnsi="Times New Roman" w:eastAsia="仿宋_GB2312" w:cs="Times New Roman"/>
          <w:b w:val="0"/>
          <w:color w:val="000000" w:themeColor="text1"/>
          <w:spacing w:val="0"/>
          <w:sz w:val="32"/>
          <w:szCs w:val="32"/>
          <w:lang w:val="en-US" w:eastAsia="zh-CN"/>
          <w14:textFill>
            <w14:solidFill>
              <w14:schemeClr w14:val="tx1"/>
            </w14:solidFill>
          </w14:textFill>
        </w:rPr>
        <w:t>，</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机关各部室</w:t>
      </w:r>
      <w:r>
        <w:rPr>
          <w:rFonts w:hint="eastAsia" w:ascii="Times New Roman" w:hAnsi="Times New Roman" w:eastAsia="仿宋_GB2312" w:cs="Times New Roman"/>
          <w:b w:val="0"/>
          <w:color w:val="000000" w:themeColor="text1"/>
          <w:spacing w:val="0"/>
          <w:sz w:val="32"/>
          <w:szCs w:val="32"/>
          <w:lang w:val="en-US" w:eastAsia="zh-CN"/>
          <w14:textFill>
            <w14:solidFill>
              <w14:schemeClr w14:val="tx1"/>
            </w14:solidFill>
          </w14:textFill>
        </w:rPr>
        <w:t>，县委巡察办</w:t>
      </w:r>
      <w:r>
        <w:rPr>
          <w:rFonts w:hint="default" w:ascii="Times New Roman" w:hAnsi="Times New Roman" w:eastAsia="仿宋_GB2312" w:cs="Times New Roman"/>
          <w:b w:val="0"/>
          <w:color w:val="000000" w:themeColor="text1"/>
          <w:spacing w:val="0"/>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1"/>
        <w:jc w:val="left"/>
        <w:textAlignment w:val="auto"/>
        <w:outlineLvl w:val="9"/>
        <w:rPr>
          <w:rFonts w:hint="default" w:ascii="Times New Roman" w:hAnsi="Times New Roman" w:eastAsia="仿宋_GB2312" w:cs="Times New Roman"/>
          <w:b w:val="0"/>
          <w:color w:val="000000" w:themeColor="text1"/>
          <w:spacing w:val="0"/>
          <w:sz w:val="32"/>
          <w:szCs w:val="32"/>
          <w:lang w:eastAsia="zh-CN"/>
          <w14:textFill>
            <w14:solidFill>
              <w14:schemeClr w14:val="tx1"/>
            </w14:solidFill>
          </w14:textFill>
        </w:rPr>
      </w:pPr>
      <w:r>
        <w:rPr>
          <w:rFonts w:hint="eastAsia" w:ascii="仿宋_GB2312" w:hAnsi="仿宋_GB2312" w:eastAsia="仿宋_GB2312" w:cs="仿宋_GB2312"/>
          <w:b w:val="0"/>
          <w:bCs/>
          <w:color w:val="000000" w:themeColor="text1"/>
          <w:spacing w:val="0"/>
          <w:sz w:val="32"/>
          <w:szCs w:val="32"/>
          <w:lang w:val="en-US" w:eastAsia="zh-CN"/>
          <w14:textFill>
            <w14:solidFill>
              <w14:schemeClr w14:val="tx1"/>
            </w14:solidFill>
          </w14:textFill>
        </w:rPr>
        <w:t>今年以来</w:t>
      </w:r>
      <w:r>
        <w:rPr>
          <w:rFonts w:hint="eastAsia" w:ascii="仿宋_GB2312" w:hAnsi="仿宋_GB2312" w:eastAsia="仿宋_GB2312" w:cs="仿宋_GB2312"/>
          <w:b w:val="0"/>
          <w:color w:val="000000" w:themeColor="text1"/>
          <w:spacing w:val="0"/>
          <w:sz w:val="32"/>
          <w:szCs w:val="32"/>
          <w:lang w:val="en-US" w:eastAsia="zh-CN"/>
          <w14:textFill>
            <w14:solidFill>
              <w14:schemeClr w14:val="tx1"/>
            </w14:solidFill>
          </w14:textFill>
        </w:rPr>
        <w:t>，全县纪检监察</w:t>
      </w:r>
      <w:r>
        <w:rPr>
          <w:rFonts w:hint="eastAsia" w:ascii="仿宋_GB2312" w:hAnsi="仿宋_GB2312" w:eastAsia="仿宋_GB2312" w:cs="仿宋_GB2312"/>
          <w:b w:val="0"/>
          <w:bCs w:val="0"/>
          <w:color w:val="000000" w:themeColor="text1"/>
          <w:spacing w:val="0"/>
          <w:sz w:val="32"/>
          <w:szCs w:val="32"/>
          <w:u w:val="none"/>
          <w:lang w:val="en-US" w:eastAsia="zh-CN"/>
          <w14:textFill>
            <w14:solidFill>
              <w14:schemeClr w14:val="tx1"/>
            </w14:solidFill>
          </w14:textFill>
        </w:rPr>
        <w:t>宣传</w:t>
      </w:r>
      <w:r>
        <w:rPr>
          <w:rFonts w:hint="eastAsia" w:ascii="仿宋_GB2312" w:hAnsi="仿宋_GB2312" w:eastAsia="仿宋_GB2312" w:cs="仿宋_GB2312"/>
          <w:b w:val="0"/>
          <w:color w:val="000000" w:themeColor="text1"/>
          <w:spacing w:val="0"/>
          <w:sz w:val="32"/>
          <w:szCs w:val="32"/>
          <w:lang w:val="en-US" w:eastAsia="zh-CN"/>
          <w14:textFill>
            <w14:solidFill>
              <w14:schemeClr w14:val="tx1"/>
            </w14:solidFill>
          </w14:textFill>
        </w:rPr>
        <w:t>工作紧紧围绕学习宣传习近平新时代中国特色社会主义思想这个首要任务，聚焦中央、省、市、县纪委全会精神和重点工作，坚持守正创新，突出特色，讲好范县纪检监察精彩故事，推出了众多有思想、有温度的精品力作，较好地宣传了我县党风廉政建设和反腐败工作成效，</w:t>
      </w:r>
      <w:r>
        <w:rPr>
          <w:rFonts w:hint="eastAsia" w:ascii="仿宋_GB2312" w:hAnsi="仿宋_GB2312" w:eastAsia="仿宋_GB2312" w:cs="仿宋_GB2312"/>
          <w:b w:val="0"/>
          <w:color w:val="000000" w:themeColor="text1"/>
          <w:spacing w:val="0"/>
          <w:sz w:val="32"/>
          <w:szCs w:val="32"/>
          <w:u w:val="none"/>
          <w:lang w:val="en-US" w:eastAsia="zh-CN"/>
          <w14:textFill>
            <w14:solidFill>
              <w14:schemeClr w14:val="tx1"/>
            </w14:solidFill>
          </w14:textFill>
        </w:rPr>
        <w:t>为</w:t>
      </w:r>
      <w:r>
        <w:rPr>
          <w:rFonts w:hint="eastAsia" w:ascii="仿宋_GB2312" w:hAnsi="仿宋_GB2312" w:eastAsia="仿宋_GB2312" w:cs="仿宋_GB2312"/>
          <w:b w:val="0"/>
          <w:color w:val="000000" w:themeColor="text1"/>
          <w:spacing w:val="0"/>
          <w:sz w:val="32"/>
          <w:szCs w:val="32"/>
          <w:lang w:val="en-US" w:eastAsia="zh-CN"/>
          <w14:textFill>
            <w14:solidFill>
              <w14:schemeClr w14:val="tx1"/>
            </w14:solidFill>
          </w14:textFill>
        </w:rPr>
        <w:t>推动全县纪检监察工作高质量发展</w:t>
      </w:r>
      <w:r>
        <w:rPr>
          <w:rFonts w:hint="eastAsia" w:ascii="仿宋_GB2312" w:hAnsi="仿宋_GB2312" w:eastAsia="仿宋_GB2312" w:cs="仿宋_GB2312"/>
          <w:i w:val="0"/>
          <w:caps w:val="0"/>
          <w:color w:val="333333"/>
          <w:spacing w:val="8"/>
          <w:sz w:val="32"/>
          <w:szCs w:val="32"/>
          <w:shd w:val="clear" w:fill="FFFFFF"/>
        </w:rPr>
        <w:t>提供了坚强思想</w:t>
      </w:r>
      <w:r>
        <w:rPr>
          <w:rFonts w:hint="eastAsia" w:ascii="仿宋_GB2312" w:hAnsi="仿宋_GB2312" w:eastAsia="仿宋_GB2312" w:cs="仿宋_GB2312"/>
          <w:i w:val="0"/>
          <w:caps w:val="0"/>
          <w:color w:val="333333"/>
          <w:spacing w:val="8"/>
          <w:sz w:val="32"/>
          <w:szCs w:val="32"/>
          <w:shd w:val="clear" w:fill="FFFFFF"/>
          <w:lang w:val="en-US" w:eastAsia="zh-CN"/>
        </w:rPr>
        <w:t>保障与</w:t>
      </w:r>
      <w:r>
        <w:rPr>
          <w:rFonts w:hint="eastAsia" w:ascii="仿宋_GB2312" w:hAnsi="仿宋_GB2312" w:eastAsia="仿宋_GB2312" w:cs="仿宋_GB2312"/>
          <w:i w:val="0"/>
          <w:caps w:val="0"/>
          <w:color w:val="333333"/>
          <w:spacing w:val="8"/>
          <w:sz w:val="32"/>
          <w:szCs w:val="32"/>
          <w:shd w:val="clear" w:fill="FFFFFF"/>
        </w:rPr>
        <w:t>舆论</w:t>
      </w:r>
      <w:r>
        <w:rPr>
          <w:rFonts w:hint="eastAsia" w:ascii="仿宋_GB2312" w:hAnsi="仿宋_GB2312" w:eastAsia="仿宋_GB2312" w:cs="仿宋_GB2312"/>
          <w:i w:val="0"/>
          <w:caps w:val="0"/>
          <w:color w:val="333333"/>
          <w:spacing w:val="8"/>
          <w:sz w:val="32"/>
          <w:szCs w:val="32"/>
          <w:shd w:val="clear" w:fill="FFFFFF"/>
          <w:lang w:val="en-US" w:eastAsia="zh-CN"/>
        </w:rPr>
        <w:t>支持</w:t>
      </w:r>
      <w:r>
        <w:rPr>
          <w:rFonts w:hint="eastAsia" w:ascii="仿宋_GB2312" w:hAnsi="仿宋_GB2312" w:eastAsia="仿宋_GB2312" w:cs="仿宋_GB2312"/>
          <w:b w:val="0"/>
          <w:color w:val="000000" w:themeColor="text1"/>
          <w:spacing w:val="0"/>
          <w:sz w:val="32"/>
          <w:szCs w:val="32"/>
          <w:lang w:val="en-US" w:eastAsia="zh-CN"/>
          <w14:textFill>
            <w14:solidFill>
              <w14:schemeClr w14:val="tx1"/>
            </w14:solidFill>
          </w14:textFill>
        </w:rPr>
        <w:t>。</w:t>
      </w:r>
      <w:r>
        <w:rPr>
          <w:rFonts w:hint="eastAsia" w:ascii="仿宋_GB2312" w:hAnsi="仿宋_GB2312" w:eastAsia="仿宋_GB2312" w:cs="仿宋_GB2312"/>
          <w:b w:val="0"/>
          <w:color w:val="000000" w:themeColor="text1"/>
          <w:spacing w:val="0"/>
          <w:sz w:val="32"/>
          <w:szCs w:val="32"/>
          <w14:textFill>
            <w14:solidFill>
              <w14:schemeClr w14:val="tx1"/>
            </w14:solidFill>
          </w14:textFill>
        </w:rPr>
        <w:t>现将</w:t>
      </w:r>
      <w:r>
        <w:rPr>
          <w:rFonts w:hint="eastAsia" w:ascii="仿宋_GB2312" w:hAnsi="仿宋_GB2312" w:eastAsia="仿宋_GB2312" w:cs="仿宋_GB2312"/>
          <w:b w:val="0"/>
          <w:bCs/>
          <w:color w:val="000000" w:themeColor="text1"/>
          <w:spacing w:val="0"/>
          <w:sz w:val="32"/>
          <w:szCs w:val="32"/>
          <w:lang w:val="en-US" w:eastAsia="zh-CN"/>
          <w14:textFill>
            <w14:solidFill>
              <w14:schemeClr w14:val="tx1"/>
            </w14:solidFill>
          </w14:textFill>
        </w:rPr>
        <w:t>有关</w:t>
      </w:r>
      <w:r>
        <w:rPr>
          <w:rFonts w:hint="eastAsia" w:ascii="仿宋_GB2312" w:hAnsi="仿宋_GB2312" w:eastAsia="仿宋_GB2312" w:cs="仿宋_GB2312"/>
          <w:b w:val="0"/>
          <w:color w:val="000000" w:themeColor="text1"/>
          <w:spacing w:val="0"/>
          <w:sz w:val="32"/>
          <w:szCs w:val="32"/>
          <w:lang w:eastAsia="zh-CN"/>
          <w14:textFill>
            <w14:solidFill>
              <w14:schemeClr w14:val="tx1"/>
            </w14:solidFill>
          </w14:textFill>
        </w:rPr>
        <w:t>情况</w:t>
      </w:r>
      <w:r>
        <w:rPr>
          <w:rFonts w:hint="eastAsia" w:ascii="仿宋_GB2312" w:hAnsi="仿宋_GB2312" w:eastAsia="仿宋_GB2312" w:cs="仿宋_GB2312"/>
          <w:b w:val="0"/>
          <w:color w:val="000000" w:themeColor="text1"/>
          <w:spacing w:val="0"/>
          <w:sz w:val="32"/>
          <w:szCs w:val="32"/>
          <w14:textFill>
            <w14:solidFill>
              <w14:schemeClr w14:val="tx1"/>
            </w14:solidFill>
          </w14:textFill>
        </w:rPr>
        <w:t>通报如下</w:t>
      </w:r>
      <w:r>
        <w:rPr>
          <w:rFonts w:hint="eastAsia" w:ascii="仿宋_GB2312" w:hAnsi="仿宋_GB2312" w:eastAsia="仿宋_GB2312" w:cs="仿宋_GB2312"/>
          <w:b w:val="0"/>
          <w:color w:val="000000" w:themeColor="text1"/>
          <w:spacing w:val="0"/>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right="0" w:rightChars="0"/>
        <w:textAlignment w:val="auto"/>
        <w:outlineLvl w:val="9"/>
        <w:rPr>
          <w:rFonts w:hint="eastAsia" w:ascii="Times New Roman" w:hAnsi="Times New Roman" w:eastAsia="黑体" w:cs="Times New Roman"/>
          <w:b w:val="0"/>
          <w:bCs/>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 xml:space="preserve"> </w:t>
      </w:r>
      <w:r>
        <w:rPr>
          <w:rFonts w:hint="default" w:ascii="Times New Roman" w:hAnsi="Times New Roman" w:eastAsia="黑体" w:cs="Times New Roman"/>
          <w:color w:val="000000" w:themeColor="text1"/>
          <w:spacing w:val="0"/>
          <w:sz w:val="32"/>
          <w:szCs w:val="32"/>
          <w14:textFill>
            <w14:solidFill>
              <w14:schemeClr w14:val="tx1"/>
            </w14:solidFill>
          </w14:textFill>
        </w:rPr>
        <w:t xml:space="preserve">   </w:t>
      </w:r>
      <w:r>
        <w:rPr>
          <w:rFonts w:hint="default" w:ascii="Times New Roman" w:hAnsi="Times New Roman" w:eastAsia="黑体" w:cs="Times New Roman"/>
          <w:b w:val="0"/>
          <w:bCs/>
          <w:color w:val="000000" w:themeColor="text1"/>
          <w:spacing w:val="0"/>
          <w:sz w:val="32"/>
          <w:szCs w:val="32"/>
          <w14:textFill>
            <w14:solidFill>
              <w14:schemeClr w14:val="tx1"/>
            </w14:solidFill>
          </w14:textFill>
        </w:rPr>
        <w:t>一、</w:t>
      </w:r>
      <w:r>
        <w:rPr>
          <w:rFonts w:hint="eastAsia" w:ascii="Times New Roman" w:hAnsi="Times New Roman" w:eastAsia="黑体" w:cs="Times New Roman"/>
          <w:b w:val="0"/>
          <w:bCs/>
          <w:color w:val="000000" w:themeColor="text1"/>
          <w:spacing w:val="0"/>
          <w:sz w:val="32"/>
          <w:szCs w:val="32"/>
          <w:lang w:val="en-US" w:eastAsia="zh-CN"/>
          <w14:textFill>
            <w14:solidFill>
              <w14:schemeClr w14:val="tx1"/>
            </w14:solidFill>
          </w14:textFill>
        </w:rPr>
        <w:t>发稿情况统计</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1"/>
        <w:jc w:val="left"/>
        <w:textAlignment w:val="auto"/>
        <w:outlineLvl w:val="9"/>
        <w:rPr>
          <w:rFonts w:hint="default" w:ascii="仿宋_GB2312" w:hAnsi="仿宋_GB2312" w:eastAsia="仿宋_GB2312" w:cs="仿宋_GB2312"/>
          <w:b w:val="0"/>
          <w:color w:val="000000" w:themeColor="text1"/>
          <w:spacing w:val="0"/>
          <w:sz w:val="32"/>
          <w:szCs w:val="32"/>
          <w:lang w:val="en-US" w:eastAsia="zh-CN"/>
          <w14:textFill>
            <w14:solidFill>
              <w14:schemeClr w14:val="tx1"/>
            </w14:solidFill>
          </w14:textFill>
        </w:rPr>
      </w:pPr>
      <w:r>
        <w:rPr>
          <w:rFonts w:hint="eastAsia" w:ascii="仿宋_GB2312" w:hAnsi="仿宋_GB2312" w:eastAsia="仿宋_GB2312" w:cs="仿宋_GB2312"/>
          <w:b w:val="0"/>
          <w:color w:val="000000" w:themeColor="text1"/>
          <w:spacing w:val="0"/>
          <w:sz w:val="32"/>
          <w:szCs w:val="32"/>
          <w:lang w:val="en-US" w:eastAsia="zh-CN"/>
          <w14:textFill>
            <w14:solidFill>
              <w14:schemeClr w14:val="tx1"/>
            </w14:solidFill>
          </w14:textFill>
        </w:rPr>
        <w:t>全县纪检监察机关</w:t>
      </w:r>
      <w:r>
        <w:rPr>
          <w:rFonts w:hint="eastAsia" w:ascii="仿宋_GB2312" w:hAnsi="仿宋_GB2312" w:eastAsia="仿宋_GB2312" w:cs="仿宋_GB2312"/>
          <w:b w:val="0"/>
          <w:bCs/>
          <w:color w:val="000000" w:themeColor="text1"/>
          <w:spacing w:val="0"/>
          <w:sz w:val="32"/>
          <w:szCs w:val="32"/>
          <w14:textFill>
            <w14:solidFill>
              <w14:schemeClr w14:val="tx1"/>
            </w14:solidFill>
          </w14:textFill>
        </w:rPr>
        <w:t>20</w:t>
      </w:r>
      <w:r>
        <w:rPr>
          <w:rFonts w:hint="eastAsia" w:ascii="仿宋_GB2312" w:hAnsi="仿宋_GB2312" w:eastAsia="仿宋_GB2312" w:cs="仿宋_GB2312"/>
          <w:b w:val="0"/>
          <w:bCs/>
          <w:color w:val="000000" w:themeColor="text1"/>
          <w:spacing w:val="0"/>
          <w:sz w:val="32"/>
          <w:szCs w:val="32"/>
          <w:lang w:val="en-US" w:eastAsia="zh-CN"/>
          <w14:textFill>
            <w14:solidFill>
              <w14:schemeClr w14:val="tx1"/>
            </w14:solidFill>
          </w14:textFill>
        </w:rPr>
        <w:t>21</w:t>
      </w:r>
      <w:r>
        <w:rPr>
          <w:rFonts w:hint="eastAsia" w:ascii="仿宋_GB2312" w:hAnsi="仿宋_GB2312" w:eastAsia="仿宋_GB2312" w:cs="仿宋_GB2312"/>
          <w:b w:val="0"/>
          <w:bCs/>
          <w:color w:val="000000" w:themeColor="text1"/>
          <w:spacing w:val="0"/>
          <w:sz w:val="32"/>
          <w:szCs w:val="32"/>
          <w:lang w:eastAsia="zh-CN"/>
          <w14:textFill>
            <w14:solidFill>
              <w14:schemeClr w14:val="tx1"/>
            </w14:solidFill>
          </w14:textFill>
        </w:rPr>
        <w:t>年</w:t>
      </w:r>
      <w:r>
        <w:rPr>
          <w:rFonts w:hint="eastAsia" w:ascii="仿宋_GB2312" w:hAnsi="仿宋_GB2312" w:eastAsia="仿宋_GB2312" w:cs="仿宋_GB2312"/>
          <w:b w:val="0"/>
          <w:bCs/>
          <w:color w:val="000000" w:themeColor="text1"/>
          <w:spacing w:val="0"/>
          <w:sz w:val="32"/>
          <w:szCs w:val="32"/>
          <w:lang w:val="en-US" w:eastAsia="zh-CN"/>
          <w14:textFill>
            <w14:solidFill>
              <w14:schemeClr w14:val="tx1"/>
            </w14:solidFill>
          </w14:textFill>
        </w:rPr>
        <w:t>第一季度</w:t>
      </w:r>
      <w:r>
        <w:rPr>
          <w:rFonts w:hint="eastAsia" w:ascii="仿宋_GB2312" w:hAnsi="仿宋_GB2312" w:eastAsia="仿宋_GB2312" w:cs="仿宋_GB2312"/>
          <w:b w:val="0"/>
          <w:color w:val="000000" w:themeColor="text1"/>
          <w:spacing w:val="0"/>
          <w:sz w:val="32"/>
          <w:szCs w:val="32"/>
          <w:lang w:eastAsia="zh-CN"/>
          <w14:textFill>
            <w14:solidFill>
              <w14:schemeClr w14:val="tx1"/>
            </w14:solidFill>
          </w14:textFill>
        </w:rPr>
        <w:t>累计上报</w:t>
      </w:r>
      <w:r>
        <w:rPr>
          <w:rFonts w:hint="eastAsia" w:ascii="仿宋_GB2312" w:hAnsi="仿宋_GB2312" w:eastAsia="仿宋_GB2312" w:cs="仿宋_GB2312"/>
          <w:b w:val="0"/>
          <w:bCs w:val="0"/>
          <w:color w:val="000000" w:themeColor="text1"/>
          <w:spacing w:val="0"/>
          <w:sz w:val="32"/>
          <w:szCs w:val="32"/>
          <w:u w:val="none"/>
          <w:lang w:val="en-US" w:eastAsia="zh-CN"/>
          <w14:textFill>
            <w14:solidFill>
              <w14:schemeClr w14:val="tx1"/>
            </w14:solidFill>
          </w14:textFill>
        </w:rPr>
        <w:t>宣传</w:t>
      </w:r>
      <w:r>
        <w:rPr>
          <w:rFonts w:hint="eastAsia" w:ascii="仿宋_GB2312" w:hAnsi="仿宋_GB2312" w:eastAsia="仿宋_GB2312" w:cs="仿宋_GB2312"/>
          <w:b w:val="0"/>
          <w:color w:val="000000" w:themeColor="text1"/>
          <w:spacing w:val="0"/>
          <w:sz w:val="32"/>
          <w:szCs w:val="32"/>
          <w:lang w:val="en-US" w:eastAsia="zh-CN"/>
          <w14:textFill>
            <w14:solidFill>
              <w14:schemeClr w14:val="tx1"/>
            </w14:solidFill>
          </w14:textFill>
        </w:rPr>
        <w:t>信息218</w:t>
      </w:r>
    </w:p>
    <w:p>
      <w:pPr>
        <w:keepNext w:val="0"/>
        <w:keepLines w:val="0"/>
        <w:pageBreakBefore w:val="0"/>
        <w:widowControl w:val="0"/>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pPr>
      <w:r>
        <w:rPr>
          <w:rFonts w:hint="eastAsia" w:ascii="仿宋_GB2312" w:hAnsi="仿宋_GB2312" w:eastAsia="仿宋_GB2312" w:cs="仿宋_GB2312"/>
          <w:b w:val="0"/>
          <w:color w:val="000000" w:themeColor="text1"/>
          <w:spacing w:val="0"/>
          <w:sz w:val="32"/>
          <w:szCs w:val="32"/>
          <w:lang w:val="en-US" w:eastAsia="zh-CN"/>
          <w14:textFill>
            <w14:solidFill>
              <w14:schemeClr w14:val="tx1"/>
            </w14:solidFill>
          </w14:textFill>
        </w:rPr>
        <w:t>篇，其中被</w:t>
      </w:r>
      <w:r>
        <w:rPr>
          <w:rFonts w:hint="eastAsia" w:ascii="仿宋_GB2312" w:hAnsi="仿宋_GB2312" w:eastAsia="仿宋_GB2312" w:cs="仿宋_GB2312"/>
          <w:i w:val="0"/>
          <w:caps w:val="0"/>
          <w:color w:val="000000" w:themeColor="text1"/>
          <w:spacing w:val="0"/>
          <w:sz w:val="32"/>
          <w:szCs w:val="32"/>
          <w:shd w:val="clear" w:fill="FFFFFF"/>
          <w14:textFill>
            <w14:solidFill>
              <w14:schemeClr w14:val="tx1"/>
            </w14:solidFill>
          </w14:textFill>
        </w:rPr>
        <w:t>中央级媒体</w:t>
      </w:r>
      <w:r>
        <w:rPr>
          <w:rFonts w:hint="eastAsia" w:ascii="仿宋_GB2312" w:hAnsi="仿宋_GB2312" w:eastAsia="仿宋_GB2312" w:cs="仿宋_GB2312"/>
          <w:i w:val="0"/>
          <w:caps w:val="0"/>
          <w:color w:val="000000" w:themeColor="text1"/>
          <w:spacing w:val="0"/>
          <w:sz w:val="32"/>
          <w:szCs w:val="32"/>
          <w:shd w:val="clear" w:fill="FFFFFF"/>
          <w:lang w:eastAsia="zh-CN"/>
          <w14:textFill>
            <w14:solidFill>
              <w14:schemeClr w14:val="tx1"/>
            </w14:solidFill>
          </w14:textFill>
        </w:rPr>
        <w:t>采用</w:t>
      </w:r>
      <w:r>
        <w:rPr>
          <w:rFonts w:hint="eastAsia" w:ascii="仿宋_GB2312" w:hAnsi="仿宋_GB2312" w:eastAsia="仿宋_GB2312" w:cs="仿宋_GB2312"/>
          <w:i w:val="0"/>
          <w:caps w:val="0"/>
          <w:color w:val="000000" w:themeColor="text1"/>
          <w:spacing w:val="0"/>
          <w:sz w:val="32"/>
          <w:szCs w:val="32"/>
          <w:shd w:val="clear" w:fill="FFFFFF"/>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32"/>
          <w:szCs w:val="32"/>
          <w:shd w:val="clear" w:fill="FFFFFF"/>
          <w14:textFill>
            <w14:solidFill>
              <w14:schemeClr w14:val="tx1"/>
            </w14:solidFill>
          </w14:textFill>
        </w:rPr>
        <w:t>篇</w:t>
      </w:r>
      <w:r>
        <w:rPr>
          <w:rFonts w:hint="eastAsia" w:ascii="仿宋_GB2312" w:hAnsi="仿宋_GB2312" w:eastAsia="仿宋_GB2312" w:cs="仿宋_GB2312"/>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shd w:val="clear" w:fill="FFFFFF"/>
          <w:lang w:eastAsia="zh-CN"/>
          <w14:textFill>
            <w14:solidFill>
              <w14:schemeClr w14:val="tx1"/>
            </w14:solidFill>
          </w14:textFill>
        </w:rPr>
        <w:t>被</w:t>
      </w:r>
      <w:r>
        <w:rPr>
          <w:rFonts w:hint="default" w:ascii="Times New Roman" w:hAnsi="Times New Roman" w:eastAsia="仿宋_GB2312" w:cs="Times New Roman"/>
          <w:i w:val="0"/>
          <w:caps w:val="0"/>
          <w:color w:val="000000" w:themeColor="text1"/>
          <w:spacing w:val="0"/>
          <w:sz w:val="32"/>
          <w:szCs w:val="32"/>
          <w:shd w:val="clear" w:fill="FFFFFF"/>
          <w14:textFill>
            <w14:solidFill>
              <w14:schemeClr w14:val="tx1"/>
            </w14:solidFill>
          </w14:textFill>
        </w:rPr>
        <w:t>省级媒体</w:t>
      </w:r>
      <w:r>
        <w:rPr>
          <w:rFonts w:hint="default" w:ascii="Times New Roman" w:hAnsi="Times New Roman" w:eastAsia="仿宋_GB2312" w:cs="Times New Roman"/>
          <w:i w:val="0"/>
          <w:caps w:val="0"/>
          <w:color w:val="000000" w:themeColor="text1"/>
          <w:spacing w:val="0"/>
          <w:sz w:val="32"/>
          <w:szCs w:val="32"/>
          <w:shd w:val="clear" w:fill="FFFFFF"/>
          <w:lang w:eastAsia="zh-CN"/>
          <w14:textFill>
            <w14:solidFill>
              <w14:schemeClr w14:val="tx1"/>
            </w14:solidFill>
          </w14:textFill>
        </w:rPr>
        <w:t>采用</w:t>
      </w:r>
      <w:r>
        <w:rPr>
          <w:rFonts w:hint="eastAsia" w:ascii="Times New Roman" w:hAnsi="Times New Roman" w:eastAsia="仿宋_GB2312" w:cs="Times New Roman"/>
          <w:i w:val="0"/>
          <w:caps w:val="0"/>
          <w:color w:val="000000" w:themeColor="text1"/>
          <w:spacing w:val="0"/>
          <w:sz w:val="32"/>
          <w:szCs w:val="32"/>
          <w:shd w:val="clear" w:fill="FFFFFF"/>
          <w:lang w:val="en-US" w:eastAsia="zh-CN"/>
          <w14:textFill>
            <w14:solidFill>
              <w14:schemeClr w14:val="tx1"/>
            </w14:solidFill>
          </w14:textFill>
        </w:rPr>
        <w:t>21</w:t>
      </w:r>
      <w:r>
        <w:rPr>
          <w:rFonts w:hint="default" w:ascii="Times New Roman" w:hAnsi="Times New Roman" w:eastAsia="仿宋_GB2312" w:cs="Times New Roman"/>
          <w:i w:val="0"/>
          <w:caps w:val="0"/>
          <w:color w:val="000000" w:themeColor="text1"/>
          <w:spacing w:val="0"/>
          <w:sz w:val="32"/>
          <w:szCs w:val="32"/>
          <w:shd w:val="clear" w:fill="FFFFFF"/>
          <w:lang w:eastAsia="zh-CN"/>
          <w14:textFill>
            <w14:solidFill>
              <w14:schemeClr w14:val="tx1"/>
            </w14:solidFill>
          </w14:textFill>
        </w:rPr>
        <w:t>篇</w:t>
      </w:r>
      <w:r>
        <w:rPr>
          <w:rFonts w:hint="eastAsia" w:ascii="Times New Roman" w:hAnsi="Times New Roman" w:eastAsia="仿宋_GB2312" w:cs="Times New Roman"/>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shd w:val="clear" w:fill="FFFFFF"/>
          <w:lang w:val="en-US" w:eastAsia="zh-CN"/>
          <w14:textFill>
            <w14:solidFill>
              <w14:schemeClr w14:val="tx1"/>
            </w14:solidFill>
          </w14:textFill>
        </w:rPr>
        <w:t>被</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市级媒体采用</w:t>
      </w:r>
      <w:r>
        <w:rPr>
          <w:rFonts w:hint="eastAsia" w:ascii="Times New Roman" w:hAnsi="Times New Roman" w:eastAsia="仿宋_GB2312" w:cs="Times New Roman"/>
          <w:b w:val="0"/>
          <w:color w:val="000000" w:themeColor="text1"/>
          <w:spacing w:val="0"/>
          <w:sz w:val="32"/>
          <w:szCs w:val="32"/>
          <w:lang w:val="en-US" w:eastAsia="zh-CN"/>
          <w14:textFill>
            <w14:solidFill>
              <w14:schemeClr w14:val="tx1"/>
            </w14:solidFill>
          </w14:textFill>
        </w:rPr>
        <w:t>37</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篇</w:t>
      </w:r>
      <w:r>
        <w:rPr>
          <w:rFonts w:hint="eastAsia" w:ascii="Times New Roman" w:hAnsi="Times New Roman" w:eastAsia="仿宋_GB2312" w:cs="Times New Roman"/>
          <w:b w:val="0"/>
          <w:color w:val="000000" w:themeColor="text1"/>
          <w:spacing w:val="0"/>
          <w:sz w:val="32"/>
          <w:szCs w:val="32"/>
          <w:lang w:val="en-US" w:eastAsia="zh-CN"/>
          <w14:textFill>
            <w14:solidFill>
              <w14:schemeClr w14:val="tx1"/>
            </w14:solidFill>
          </w14:textFill>
        </w:rPr>
        <w:t>、</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县级媒体采用</w:t>
      </w:r>
      <w:r>
        <w:rPr>
          <w:rFonts w:hint="eastAsia" w:ascii="Times New Roman" w:hAnsi="Times New Roman" w:eastAsia="仿宋_GB2312" w:cs="Times New Roman"/>
          <w:b w:val="0"/>
          <w:color w:val="000000" w:themeColor="text1"/>
          <w:spacing w:val="0"/>
          <w:sz w:val="32"/>
          <w:szCs w:val="32"/>
          <w:lang w:val="en-US" w:eastAsia="zh-CN"/>
          <w14:textFill>
            <w14:solidFill>
              <w14:schemeClr w14:val="tx1"/>
            </w14:solidFill>
          </w14:textFill>
        </w:rPr>
        <w:t>42</w:t>
      </w:r>
      <w:r>
        <w:rPr>
          <w:rFonts w:hint="default" w:ascii="Times New Roman" w:hAnsi="Times New Roman" w:eastAsia="仿宋_GB2312" w:cs="Times New Roman"/>
          <w:b w:val="0"/>
          <w:color w:val="000000" w:themeColor="text1"/>
          <w:spacing w:val="0"/>
          <w:sz w:val="32"/>
          <w:szCs w:val="32"/>
          <w:lang w:val="en-US" w:eastAsia="zh-CN"/>
          <w14:textFill>
            <w14:solidFill>
              <w14:schemeClr w14:val="tx1"/>
            </w14:solidFill>
          </w14:textFill>
        </w:rPr>
        <w:t>篇。</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pP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（一）乡（镇）纪委信息</w:t>
      </w:r>
      <w:r>
        <w:rPr>
          <w:rFonts w:hint="eastAsia" w:ascii="Times New Roman" w:hAnsi="Times New Roman" w:eastAsia="仿宋_GB2312" w:cs="Times New Roman"/>
          <w:b/>
          <w:bCs/>
          <w:color w:val="000000" w:themeColor="text1"/>
          <w:spacing w:val="0"/>
          <w:kern w:val="0"/>
          <w:sz w:val="32"/>
          <w:szCs w:val="32"/>
          <w:lang w:val="en-US" w:eastAsia="zh-CN"/>
          <w14:textFill>
            <w14:solidFill>
              <w14:schemeClr w14:val="tx1"/>
            </w14:solidFill>
          </w14:textFill>
        </w:rPr>
        <w:t>统计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信息较好的</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5个乡（镇），分别</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是：杨集乡、</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城关镇、</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白衣阁乡、王楼镇、</w:t>
      </w:r>
      <w:r>
        <w:rPr>
          <w:rFonts w:hint="default" w:ascii="Times New Roman" w:hAnsi="Times New Roman" w:eastAsia="仿宋_GB2312" w:cs="Times New Roman"/>
          <w:i w:val="0"/>
          <w:color w:val="000000"/>
          <w:kern w:val="0"/>
          <w:sz w:val="32"/>
          <w:szCs w:val="32"/>
          <w:u w:val="none"/>
          <w:lang w:val="en-US" w:eastAsia="zh-CN" w:bidi="ar"/>
        </w:rPr>
        <w:t>濮城镇</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信息</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靠后</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的</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3个乡（镇），分别</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是：辛庄镇</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、张庄镇</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高码头镇。</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（上报具体情况请见附件1）</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80" w:lineRule="exact"/>
        <w:ind w:right="0" w:rightChars="0" w:firstLine="643" w:firstLineChars="200"/>
        <w:jc w:val="both"/>
        <w:textAlignment w:val="auto"/>
        <w:outlineLvl w:val="9"/>
        <w:rPr>
          <w:rFonts w:hint="default" w:ascii="Times New Roman" w:hAnsi="Times New Roman" w:eastAsia="仿宋_GB2312" w:cs="Times New Roman"/>
          <w:b/>
          <w:bCs/>
          <w:color w:val="000000" w:themeColor="text1"/>
          <w:spacing w:val="0"/>
          <w:kern w:val="0"/>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（二）各派驻纪检</w:t>
      </w:r>
      <w:r>
        <w:rPr>
          <w:rFonts w:hint="eastAsia"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监察</w:t>
      </w: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组信息</w:t>
      </w:r>
      <w:r>
        <w:rPr>
          <w:rFonts w:hint="eastAsia" w:ascii="Times New Roman" w:hAnsi="Times New Roman" w:eastAsia="仿宋_GB2312" w:cs="Times New Roman"/>
          <w:b/>
          <w:bCs/>
          <w:color w:val="000000" w:themeColor="text1"/>
          <w:spacing w:val="0"/>
          <w:kern w:val="0"/>
          <w:sz w:val="32"/>
          <w:szCs w:val="32"/>
          <w:lang w:val="en-US" w:eastAsia="zh-CN"/>
          <w14:textFill>
            <w14:solidFill>
              <w14:schemeClr w14:val="tx1"/>
            </w14:solidFill>
          </w14:textFill>
        </w:rPr>
        <w:t>统计</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信息较好的</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5个派驻纪检</w:t>
      </w:r>
      <w:r>
        <w:rPr>
          <w:rFonts w:hint="eastAsia"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t>监察</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组，分别是：驻卫健委纪检监察组</w:t>
      </w:r>
      <w:r>
        <w:rPr>
          <w:rFonts w:hint="eastAsia"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驻教育局纪检监察组</w:t>
      </w:r>
      <w:r>
        <w:rPr>
          <w:rFonts w:hint="eastAsia"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驻住建局纪检监察组、驻农业</w:t>
      </w:r>
      <w:r>
        <w:rPr>
          <w:rFonts w:hint="eastAsia"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农村</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局纪检监察组</w:t>
      </w:r>
      <w:r>
        <w:rPr>
          <w:rFonts w:hint="eastAsia"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、驻政法委纪检监察组；</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right="0" w:rightChars="0" w:firstLine="688"/>
        <w:jc w:val="both"/>
        <w:textAlignment w:val="auto"/>
        <w:outlineLvl w:val="9"/>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u w:val="none"/>
          <w:lang w:val="en-US" w:eastAsia="zh-CN"/>
          <w14:textFill>
            <w14:solidFill>
              <w14:schemeClr w14:val="tx1"/>
            </w14:solidFill>
          </w14:textFill>
        </w:rPr>
        <w:t>信息</w:t>
      </w:r>
      <w:r>
        <w:rPr>
          <w:rFonts w:hint="eastAsia" w:ascii="Times New Roman" w:hAnsi="Times New Roman" w:eastAsia="仿宋_GB2312" w:cs="Times New Roman"/>
          <w:color w:val="000000" w:themeColor="text1"/>
          <w:spacing w:val="0"/>
          <w:kern w:val="0"/>
          <w:sz w:val="32"/>
          <w:szCs w:val="32"/>
          <w:u w:val="none"/>
          <w:lang w:val="en-US" w:eastAsia="zh-CN"/>
          <w14:textFill>
            <w14:solidFill>
              <w14:schemeClr w14:val="tx1"/>
            </w14:solidFill>
          </w14:textFill>
        </w:rPr>
        <w:t>靠后</w:t>
      </w:r>
      <w:r>
        <w:rPr>
          <w:rFonts w:hint="default" w:ascii="Times New Roman" w:hAnsi="Times New Roman" w:eastAsia="仿宋_GB2312" w:cs="Times New Roman"/>
          <w:color w:val="000000" w:themeColor="text1"/>
          <w:spacing w:val="0"/>
          <w:kern w:val="0"/>
          <w:sz w:val="32"/>
          <w:szCs w:val="32"/>
          <w:u w:val="none"/>
          <w:lang w:val="en-US" w:eastAsia="zh-CN"/>
          <w14:textFill>
            <w14:solidFill>
              <w14:schemeClr w14:val="tx1"/>
            </w14:solidFill>
          </w14:textFill>
        </w:rPr>
        <w:t>的</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3个</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派驻纪检</w:t>
      </w:r>
      <w:r>
        <w:rPr>
          <w:rFonts w:hint="eastAsia"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t>监察</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组</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，分别是：驻法院纪检监察组</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、驻公安局纪检监察组、驻检察院纪检监察组</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（上报具体情况请见附件2）</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80" w:lineRule="exact"/>
        <w:ind w:right="0" w:rightChars="0" w:firstLine="643" w:firstLineChars="200"/>
        <w:jc w:val="both"/>
        <w:textAlignment w:val="auto"/>
        <w:outlineLvl w:val="9"/>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pPr>
      <w:r>
        <w:rPr>
          <w:rFonts w:hint="default" w:ascii="Times New Roman" w:hAnsi="Times New Roman" w:eastAsia="仿宋_GB2312" w:cs="Times New Roman"/>
          <w:b/>
          <w:bCs/>
          <w:color w:val="000000" w:themeColor="text1"/>
          <w:spacing w:val="0"/>
          <w:kern w:val="0"/>
          <w:sz w:val="32"/>
          <w:szCs w:val="32"/>
          <w:lang w:val="en-US" w:eastAsia="zh-CN"/>
          <w14:textFill>
            <w14:solidFill>
              <w14:schemeClr w14:val="tx1"/>
            </w14:solidFill>
          </w14:textFill>
        </w:rPr>
        <w:t>（三）</w:t>
      </w:r>
      <w:r>
        <w:rPr>
          <w:rFonts w:hint="eastAsia" w:ascii="仿宋_GB2312" w:hAnsi="仿宋_GB2312" w:eastAsia="仿宋_GB2312" w:cs="仿宋_GB2312"/>
          <w:b/>
          <w:bCs/>
          <w:color w:val="000000" w:themeColor="text1"/>
          <w:spacing w:val="0"/>
          <w:kern w:val="0"/>
          <w:sz w:val="32"/>
          <w:szCs w:val="32"/>
          <w:lang w:eastAsia="zh-CN"/>
          <w14:textFill>
            <w14:solidFill>
              <w14:schemeClr w14:val="tx1"/>
            </w14:solidFill>
          </w14:textFill>
        </w:rPr>
        <w:t>事业单位及垂直单位纪检组（纪委）</w:t>
      </w: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信息</w:t>
      </w:r>
      <w:r>
        <w:rPr>
          <w:rFonts w:hint="eastAsia" w:ascii="Times New Roman" w:hAnsi="Times New Roman" w:eastAsia="仿宋_GB2312" w:cs="Times New Roman"/>
          <w:b/>
          <w:bCs/>
          <w:color w:val="000000" w:themeColor="text1"/>
          <w:spacing w:val="0"/>
          <w:kern w:val="0"/>
          <w:sz w:val="32"/>
          <w:szCs w:val="32"/>
          <w:lang w:val="en-US" w:eastAsia="zh-CN"/>
          <w14:textFill>
            <w14:solidFill>
              <w14:schemeClr w14:val="tx1"/>
            </w14:solidFill>
          </w14:textFill>
        </w:rPr>
        <w:t>统计</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80" w:lineRule="exact"/>
        <w:ind w:right="0" w:rightChars="0" w:firstLine="640" w:firstLineChars="200"/>
        <w:jc w:val="left"/>
        <w:textAlignment w:val="auto"/>
        <w:outlineLvl w:val="9"/>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信息较好的</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3个纪检组（纪委），分别是：供电局、烟草局</w:t>
      </w:r>
      <w:r>
        <w:rPr>
          <w:rFonts w:hint="eastAsia"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公路局；</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right="0" w:rightChars="0" w:firstLine="640" w:firstLineChars="200"/>
        <w:jc w:val="both"/>
        <w:textAlignment w:val="auto"/>
        <w:outlineLvl w:val="9"/>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信息</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靠后</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的2个纪检组</w:t>
      </w:r>
      <w:r>
        <w:rPr>
          <w:rFonts w:hint="default" w:ascii="Times New Roman" w:hAnsi="Times New Roman" w:eastAsia="仿宋_GB2312" w:cs="Times New Roman"/>
          <w:i w:val="0"/>
          <w:color w:val="000000" w:themeColor="text1"/>
          <w:kern w:val="0"/>
          <w:sz w:val="32"/>
          <w:szCs w:val="32"/>
          <w:u w:val="none"/>
          <w:lang w:val="en-US" w:eastAsia="zh-CN" w:bidi="ar"/>
          <w14:textFill>
            <w14:solidFill>
              <w14:schemeClr w14:val="tx1"/>
            </w14:solidFill>
          </w14:textFill>
        </w:rPr>
        <w:t>（纪委）</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，分别是：人行</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产业集聚区。（上报具体情况请见附件3）</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80" w:lineRule="exact"/>
        <w:ind w:right="0" w:rightChars="0" w:firstLine="643" w:firstLineChars="200"/>
        <w:jc w:val="both"/>
        <w:textAlignment w:val="auto"/>
        <w:outlineLvl w:val="9"/>
        <w:rPr>
          <w:rFonts w:hint="default" w:ascii="仿宋_GB2312" w:hAnsi="仿宋_GB2312" w:eastAsia="仿宋_GB2312" w:cs="仿宋_GB2312"/>
          <w:b/>
          <w:bCs/>
          <w:color w:val="000000" w:themeColor="text1"/>
          <w:spacing w:val="0"/>
          <w:kern w:val="0"/>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pacing w:val="0"/>
          <w:kern w:val="0"/>
          <w:sz w:val="32"/>
          <w:szCs w:val="32"/>
          <w:lang w:val="en-US" w:eastAsia="zh-CN"/>
          <w14:textFill>
            <w14:solidFill>
              <w14:schemeClr w14:val="tx1"/>
            </w14:solidFill>
          </w14:textFill>
        </w:rPr>
        <w:t>（</w:t>
      </w:r>
      <w:r>
        <w:rPr>
          <w:rFonts w:hint="default" w:ascii="Times New Roman" w:hAnsi="Times New Roman" w:eastAsia="仿宋_GB2312" w:cs="Times New Roman"/>
          <w:b/>
          <w:bCs/>
          <w:i w:val="0"/>
          <w:color w:val="000000"/>
          <w:kern w:val="0"/>
          <w:sz w:val="32"/>
          <w:szCs w:val="32"/>
          <w:u w:val="none"/>
          <w:lang w:val="en-US" w:eastAsia="zh-CN" w:bidi="ar"/>
        </w:rPr>
        <w:t>四</w:t>
      </w:r>
      <w:r>
        <w:rPr>
          <w:rFonts w:hint="eastAsia" w:ascii="仿宋_GB2312" w:hAnsi="仿宋_GB2312" w:eastAsia="仿宋_GB2312" w:cs="仿宋_GB2312"/>
          <w:b/>
          <w:bCs/>
          <w:color w:val="000000" w:themeColor="text1"/>
          <w:spacing w:val="0"/>
          <w:kern w:val="0"/>
          <w:sz w:val="32"/>
          <w:szCs w:val="32"/>
          <w:lang w:val="en-US" w:eastAsia="zh-CN"/>
          <w14:textFill>
            <w14:solidFill>
              <w14:schemeClr w14:val="tx1"/>
            </w14:solidFill>
          </w14:textFill>
        </w:rPr>
        <w:t>）机关</w:t>
      </w:r>
      <w:r>
        <w:rPr>
          <w:rFonts w:hint="eastAsia" w:ascii="仿宋_GB2312" w:hAnsi="仿宋_GB2312" w:eastAsia="仿宋_GB2312" w:cs="仿宋_GB2312"/>
          <w:b/>
          <w:bCs/>
          <w:i w:val="0"/>
          <w:color w:val="000000"/>
          <w:kern w:val="0"/>
          <w:sz w:val="32"/>
          <w:szCs w:val="32"/>
          <w:u w:val="none"/>
          <w:lang w:val="en-US" w:eastAsia="zh-CN" w:bidi="ar"/>
        </w:rPr>
        <w:t>各（部）室</w:t>
      </w:r>
      <w:r>
        <w:rPr>
          <w:rFonts w:hint="eastAsia" w:ascii="仿宋_GB2312" w:hAnsi="仿宋_GB2312" w:eastAsia="仿宋_GB2312" w:cs="仿宋_GB2312"/>
          <w:b/>
          <w:bCs/>
          <w:color w:val="000000" w:themeColor="text1"/>
          <w:spacing w:val="0"/>
          <w:kern w:val="0"/>
          <w:sz w:val="32"/>
          <w:szCs w:val="32"/>
          <w:lang w:eastAsia="zh-CN"/>
          <w14:textFill>
            <w14:solidFill>
              <w14:schemeClr w14:val="tx1"/>
            </w14:solidFill>
          </w14:textFill>
        </w:rPr>
        <w:t>信息</w:t>
      </w:r>
      <w:r>
        <w:rPr>
          <w:rFonts w:hint="eastAsia" w:ascii="仿宋_GB2312" w:hAnsi="仿宋_GB2312" w:eastAsia="仿宋_GB2312" w:cs="仿宋_GB2312"/>
          <w:b/>
          <w:bCs/>
          <w:color w:val="000000" w:themeColor="text1"/>
          <w:spacing w:val="0"/>
          <w:kern w:val="0"/>
          <w:sz w:val="32"/>
          <w:szCs w:val="32"/>
          <w:lang w:val="en-US" w:eastAsia="zh-CN"/>
          <w14:textFill>
            <w14:solidFill>
              <w14:schemeClr w14:val="tx1"/>
            </w14:solidFill>
          </w14:textFill>
        </w:rPr>
        <w:t>统计</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right="0" w:rightChars="0" w:firstLine="688"/>
        <w:jc w:val="both"/>
        <w:textAlignment w:val="auto"/>
        <w:outlineLvl w:val="9"/>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r>
        <w:rPr>
          <w:rFonts w:hint="eastAsia" w:ascii="Times New Roman" w:hAnsi="Times New Roman" w:eastAsia="仿宋_GB2312" w:cs="Times New Roman"/>
          <w:color w:val="auto"/>
          <w:spacing w:val="0"/>
          <w:kern w:val="0"/>
          <w:sz w:val="32"/>
          <w:szCs w:val="32"/>
          <w:lang w:val="en-US" w:eastAsia="zh-CN"/>
        </w:rPr>
        <w:t>采用</w:t>
      </w:r>
      <w:r>
        <w:rPr>
          <w:rFonts w:hint="default" w:ascii="Times New Roman" w:hAnsi="Times New Roman" w:eastAsia="仿宋_GB2312" w:cs="Times New Roman"/>
          <w:color w:val="auto"/>
          <w:spacing w:val="0"/>
          <w:kern w:val="0"/>
          <w:sz w:val="32"/>
          <w:szCs w:val="32"/>
          <w:lang w:val="en-US" w:eastAsia="zh-CN"/>
        </w:rPr>
        <w:t>信息</w:t>
      </w:r>
      <w:r>
        <w:rPr>
          <w:rFonts w:hint="eastAsia" w:ascii="Times New Roman" w:hAnsi="Times New Roman" w:eastAsia="仿宋_GB2312" w:cs="Times New Roman"/>
          <w:color w:val="auto"/>
          <w:spacing w:val="0"/>
          <w:kern w:val="0"/>
          <w:sz w:val="32"/>
          <w:szCs w:val="32"/>
          <w:lang w:val="en-US" w:eastAsia="zh-CN"/>
        </w:rPr>
        <w:t>积分</w:t>
      </w:r>
      <w:r>
        <w:rPr>
          <w:rFonts w:hint="default" w:ascii="Times New Roman" w:hAnsi="Times New Roman" w:eastAsia="仿宋_GB2312" w:cs="Times New Roman"/>
          <w:color w:val="auto"/>
          <w:spacing w:val="0"/>
          <w:kern w:val="0"/>
          <w:sz w:val="32"/>
          <w:szCs w:val="32"/>
          <w:lang w:val="en-US" w:eastAsia="zh-CN"/>
        </w:rPr>
        <w:t>较多的有</w:t>
      </w:r>
      <w:r>
        <w:rPr>
          <w:rFonts w:hint="eastAsia" w:ascii="Times New Roman" w:hAnsi="Times New Roman" w:eastAsia="仿宋_GB2312" w:cs="Times New Roman"/>
          <w:color w:val="auto"/>
          <w:spacing w:val="0"/>
          <w:kern w:val="0"/>
          <w:sz w:val="32"/>
          <w:szCs w:val="32"/>
          <w:lang w:val="en-US" w:eastAsia="zh-CN"/>
        </w:rPr>
        <w:t>3个，分别是</w:t>
      </w:r>
      <w:r>
        <w:rPr>
          <w:rFonts w:hint="default" w:ascii="Times New Roman" w:hAnsi="Times New Roman" w:eastAsia="仿宋_GB2312" w:cs="Times New Roman"/>
          <w:color w:val="auto"/>
          <w:spacing w:val="0"/>
          <w:kern w:val="0"/>
          <w:sz w:val="32"/>
          <w:szCs w:val="32"/>
          <w:lang w:val="en-US" w:eastAsia="zh-CN"/>
        </w:rPr>
        <w:t>：</w:t>
      </w:r>
      <w:r>
        <w:rPr>
          <w:rFonts w:hint="eastAsia" w:ascii="Times New Roman" w:hAnsi="Times New Roman" w:eastAsia="仿宋_GB2312" w:cs="Times New Roman"/>
          <w:color w:val="auto"/>
          <w:spacing w:val="0"/>
          <w:kern w:val="0"/>
          <w:sz w:val="32"/>
          <w:szCs w:val="32"/>
          <w:lang w:val="en-US" w:eastAsia="zh-CN"/>
        </w:rPr>
        <w:t>宣传部、党风政风室、办公室。</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（上报具体情况请见附件</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4</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right="0" w:rightChars="0"/>
        <w:textAlignment w:val="auto"/>
        <w:outlineLvl w:val="9"/>
        <w:rPr>
          <w:rFonts w:hint="default" w:ascii="Times New Roman" w:hAnsi="Times New Roman" w:eastAsia="黑体" w:cs="Times New Roman"/>
          <w:b w:val="0"/>
          <w:bCs/>
          <w:color w:val="000000" w:themeColor="text1"/>
          <w:spacing w:val="0"/>
          <w:sz w:val="32"/>
          <w:szCs w:val="32"/>
          <w14:textFill>
            <w14:solidFill>
              <w14:schemeClr w14:val="tx1"/>
            </w14:solidFill>
          </w14:textFill>
        </w:rPr>
      </w:pPr>
      <w:r>
        <w:rPr>
          <w:rFonts w:hint="default" w:ascii="Times New Roman" w:hAnsi="Times New Roman" w:eastAsia="仿宋_GB2312" w:cs="Times New Roman"/>
          <w:b w:val="0"/>
          <w:bCs/>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黑体" w:cs="Times New Roman"/>
          <w:b w:val="0"/>
          <w:bCs/>
          <w:color w:val="000000" w:themeColor="text1"/>
          <w:spacing w:val="0"/>
          <w:sz w:val="32"/>
          <w:szCs w:val="32"/>
          <w14:textFill>
            <w14:solidFill>
              <w14:schemeClr w14:val="tx1"/>
            </w14:solidFill>
          </w14:textFill>
        </w:rPr>
        <w:t>二、存在问题</w:t>
      </w:r>
      <w:r>
        <w:rPr>
          <w:rFonts w:hint="default" w:ascii="Times New Roman" w:hAnsi="Times New Roman" w:eastAsia="黑体" w:cs="Times New Roman"/>
          <w:b w:val="0"/>
          <w:bCs/>
          <w:color w:val="000000" w:themeColor="text1"/>
          <w:spacing w:val="0"/>
          <w:sz w:val="32"/>
          <w:szCs w:val="32"/>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640"/>
        <w:textAlignment w:val="auto"/>
        <w:outlineLvl w:val="9"/>
        <w:rPr>
          <w:rFonts w:hint="default" w:ascii="Times New Roman" w:hAnsi="Times New Roman" w:eastAsia="仿宋_GB2312" w:cs="Times New Roman"/>
          <w:b/>
          <w:bCs/>
          <w:color w:val="000000" w:themeColor="text1"/>
          <w:spacing w:val="0"/>
          <w:kern w:val="0"/>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（一）宣传意识不强。</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个别单位</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对纪检监察信息工作重要性认识不足，</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信息</w:t>
      </w:r>
      <w:r>
        <w:rPr>
          <w:rFonts w:hint="default" w:ascii="Times New Roman" w:hAnsi="Times New Roman" w:eastAsia="仿宋_GB2312" w:cs="Times New Roman"/>
          <w:color w:val="000000" w:themeColor="text1"/>
          <w:sz w:val="32"/>
          <w:szCs w:val="32"/>
          <w14:textFill>
            <w14:solidFill>
              <w14:schemeClr w14:val="tx1"/>
            </w14:solidFill>
          </w14:textFill>
        </w:rPr>
        <w:t>报送不积极</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、不主动、不及时，</w:t>
      </w:r>
      <w:r>
        <w:rPr>
          <w:rFonts w:hint="default" w:ascii="Times New Roman" w:hAnsi="Times New Roman" w:eastAsia="仿宋_GB2312" w:cs="Times New Roman"/>
          <w:b w:val="0"/>
          <w:bCs w:val="0"/>
          <w:color w:val="000000" w:themeColor="text1"/>
          <w:spacing w:val="0"/>
          <w:kern w:val="0"/>
          <w:sz w:val="32"/>
          <w:szCs w:val="32"/>
          <w:u w:val="none"/>
          <w:lang w:val="en-US" w:eastAsia="zh-CN"/>
          <w14:textFill>
            <w14:solidFill>
              <w14:schemeClr w14:val="tx1"/>
            </w14:solidFill>
          </w14:textFill>
        </w:rPr>
        <w:t>有的以工作业务繁忙为由，有被动应付现象，</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存在不报送、零报送信息</w:t>
      </w:r>
      <w:r>
        <w:rPr>
          <w:rFonts w:hint="default" w:ascii="Times New Roman" w:hAnsi="Times New Roman" w:eastAsia="仿宋_GB2312" w:cs="Times New Roman"/>
          <w:b w:val="0"/>
          <w:bCs w:val="0"/>
          <w:color w:val="000000" w:themeColor="text1"/>
          <w:spacing w:val="0"/>
          <w:kern w:val="0"/>
          <w:sz w:val="32"/>
          <w:szCs w:val="32"/>
          <w:u w:val="none"/>
          <w:lang w:val="en-US" w:eastAsia="zh-CN"/>
          <w14:textFill>
            <w14:solidFill>
              <w14:schemeClr w14:val="tx1"/>
            </w14:solidFill>
          </w14:textFill>
        </w:rPr>
        <w:t>情况。</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643" w:firstLineChars="200"/>
        <w:textAlignment w:val="auto"/>
        <w:outlineLvl w:val="9"/>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（二）信息质量不高。</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紧贴纪检监察中心工作宣传不够，选题不聚焦不精准，在开展宣传报道中抓手不足，新闻策划、线索挖掘能力有待提升。</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有些信息由文件、报告、总结摘编而成，缺乏新闻性；</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报送的会议类稿件居</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多，</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落实具体工作的稿件较少</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640"/>
        <w:textAlignment w:val="auto"/>
        <w:outlineLvl w:val="9"/>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（三）内容丰富不够。</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报送信息形式较为单一，纯文字类的信息多，缺乏图片、视频类信息；廉政文化、政策解读、案例剖析等以案说纪、以案示警类信息少</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；部分稿件内容空洞、枯燥无味。</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640"/>
        <w:textAlignment w:val="auto"/>
        <w:outlineLvl w:val="9"/>
        <w:rPr>
          <w:rFonts w:hint="default" w:ascii="Times New Roman" w:hAnsi="Times New Roman" w:eastAsia="黑体" w:cs="Times New Roman"/>
          <w:b w:val="0"/>
          <w:bCs/>
          <w:color w:val="000000" w:themeColor="text1"/>
          <w:spacing w:val="0"/>
          <w:sz w:val="32"/>
          <w:szCs w:val="32"/>
          <w14:textFill>
            <w14:solidFill>
              <w14:schemeClr w14:val="tx1"/>
            </w14:solidFill>
          </w14:textFill>
        </w:rPr>
      </w:pPr>
      <w:r>
        <w:rPr>
          <w:rFonts w:hint="default" w:ascii="Times New Roman" w:hAnsi="Times New Roman" w:eastAsia="黑体" w:cs="Times New Roman"/>
          <w:b w:val="0"/>
          <w:bCs/>
          <w:color w:val="000000" w:themeColor="text1"/>
          <w:spacing w:val="0"/>
          <w:sz w:val="32"/>
          <w:szCs w:val="32"/>
          <w14:textFill>
            <w14:solidFill>
              <w14:schemeClr w14:val="tx1"/>
            </w14:solidFill>
          </w14:textFill>
        </w:rPr>
        <w:t>三、</w:t>
      </w:r>
      <w:r>
        <w:rPr>
          <w:rFonts w:hint="default" w:ascii="Times New Roman" w:hAnsi="Times New Roman" w:eastAsia="黑体" w:cs="Times New Roman"/>
          <w:b w:val="0"/>
          <w:bCs/>
          <w:color w:val="000000" w:themeColor="text1"/>
          <w:spacing w:val="0"/>
          <w:sz w:val="32"/>
          <w:szCs w:val="32"/>
          <w:lang w:eastAsia="zh-CN"/>
          <w14:textFill>
            <w14:solidFill>
              <w14:schemeClr w14:val="tx1"/>
            </w14:solidFill>
          </w14:textFill>
        </w:rPr>
        <w:t>工作</w:t>
      </w:r>
      <w:r>
        <w:rPr>
          <w:rFonts w:hint="default" w:ascii="Times New Roman" w:hAnsi="Times New Roman" w:eastAsia="黑体" w:cs="Times New Roman"/>
          <w:b w:val="0"/>
          <w:bCs/>
          <w:color w:val="000000" w:themeColor="text1"/>
          <w:spacing w:val="0"/>
          <w:sz w:val="32"/>
          <w:szCs w:val="32"/>
          <w14:textFill>
            <w14:solidFill>
              <w14:schemeClr w14:val="tx1"/>
            </w14:solidFill>
          </w14:textFill>
        </w:rPr>
        <w:t>要求</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z w:val="32"/>
          <w:szCs w:val="32"/>
          <w:lang w:eastAsia="zh-CN"/>
          <w14:textFill>
            <w14:solidFill>
              <w14:schemeClr w14:val="tx1"/>
            </w14:solidFill>
          </w14:textFill>
        </w:rPr>
        <w:t>（一）提升站位，强化领导。</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充分认识信息工作重要性，</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切实把</w:t>
      </w:r>
      <w:r>
        <w:rPr>
          <w:rFonts w:hint="default" w:ascii="Times New Roman" w:hAnsi="Times New Roman" w:eastAsia="仿宋_GB2312" w:cs="Times New Roman"/>
          <w:color w:val="000000" w:themeColor="text1"/>
          <w:sz w:val="32"/>
          <w:szCs w:val="32"/>
          <w14:textFill>
            <w14:solidFill>
              <w14:schemeClr w14:val="tx1"/>
            </w14:solidFill>
          </w14:textFill>
        </w:rPr>
        <w:t>信息工作作为落实“两个责任”的一项重要内容，主要领导要经常压任务、提要求，亲自过问信息报送及采用情况，</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各乡（镇）纪委书记、纪检</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监察组</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组长</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（纪检组长、纪委书记）、</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机关部室主任</w:t>
      </w:r>
      <w:r>
        <w:rPr>
          <w:rFonts w:hint="default" w:ascii="Times New Roman" w:hAnsi="Times New Roman" w:eastAsia="仿宋_GB2312" w:cs="Times New Roman"/>
          <w:color w:val="000000" w:themeColor="text1"/>
          <w:sz w:val="32"/>
          <w:szCs w:val="32"/>
          <w14:textFill>
            <w14:solidFill>
              <w14:schemeClr w14:val="tx1"/>
            </w14:solidFill>
          </w14:textFill>
        </w:rPr>
        <w:t>要</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具体</w:t>
      </w:r>
      <w:r>
        <w:rPr>
          <w:rFonts w:hint="default" w:ascii="Times New Roman" w:hAnsi="Times New Roman" w:eastAsia="仿宋_GB2312" w:cs="Times New Roman"/>
          <w:color w:val="000000" w:themeColor="text1"/>
          <w:sz w:val="32"/>
          <w:szCs w:val="32"/>
          <w14:textFill>
            <w14:solidFill>
              <w14:schemeClr w14:val="tx1"/>
            </w14:solidFill>
          </w14:textFill>
        </w:rPr>
        <w:t>抓落实，加大信息</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采写</w:t>
      </w:r>
      <w:r>
        <w:rPr>
          <w:rFonts w:hint="default" w:ascii="Times New Roman" w:hAnsi="Times New Roman" w:eastAsia="仿宋_GB2312" w:cs="Times New Roman"/>
          <w:color w:val="000000" w:themeColor="text1"/>
          <w:sz w:val="32"/>
          <w:szCs w:val="32"/>
          <w14:textFill>
            <w14:solidFill>
              <w14:schemeClr w14:val="tx1"/>
            </w14:solidFill>
          </w14:textFill>
        </w:rPr>
        <w:t>报送力度</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sz w:val="32"/>
          <w:szCs w:val="32"/>
          <w14:textFill>
            <w14:solidFill>
              <w14:schemeClr w14:val="tx1"/>
            </w14:solidFill>
          </w14:textFill>
        </w:rPr>
        <w:t xml:space="preserve">    </w:t>
      </w: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（二）提高质量，及时高效。</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结合岗位职责和工作实际，精准挖掘整理</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新闻信息点</w:t>
      </w:r>
      <w:r>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，注重特色，既要做好重要活动的宣传报道，更要注重工作成效的总结，还要注重具体案例的深度报道，及时分析总结规律，提升信息写作质量和水平。</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0"/>
        <w:jc w:val="both"/>
        <w:textAlignment w:val="auto"/>
        <w:outlineLvl w:val="9"/>
        <w:rPr>
          <w:rFonts w:hint="default"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pPr>
      <w:r>
        <w:rPr>
          <w:rFonts w:hint="default" w:ascii="Times New Roman" w:hAnsi="Times New Roman" w:eastAsia="仿宋_GB2312" w:cs="Times New Roman"/>
          <w:b/>
          <w:bCs/>
          <w:color w:val="000000" w:themeColor="text1"/>
          <w:spacing w:val="0"/>
          <w:kern w:val="0"/>
          <w:sz w:val="32"/>
          <w:szCs w:val="32"/>
          <w:lang w:eastAsia="zh-CN"/>
          <w14:textFill>
            <w14:solidFill>
              <w14:schemeClr w14:val="tx1"/>
            </w14:solidFill>
          </w14:textFill>
        </w:rPr>
        <w:t>（三）严格考核，定期通报。</w:t>
      </w:r>
      <w:r>
        <w:rPr>
          <w:rFonts w:hint="default"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t>将纪检监察信息列入党风廉政建设和反腐败工作</w:t>
      </w:r>
      <w:r>
        <w:rPr>
          <w:rFonts w:hint="eastAsia" w:ascii="Times New Roman" w:hAnsi="Times New Roman" w:eastAsia="仿宋_GB2312" w:cs="Times New Roman"/>
          <w:b w:val="0"/>
          <w:bCs w:val="0"/>
          <w:color w:val="000000" w:themeColor="text1"/>
          <w:spacing w:val="0"/>
          <w:kern w:val="0"/>
          <w:sz w:val="32"/>
          <w:szCs w:val="32"/>
          <w:lang w:val="en-US" w:eastAsia="zh-CN"/>
          <w14:textFill>
            <w14:solidFill>
              <w14:schemeClr w14:val="tx1"/>
            </w14:solidFill>
          </w14:textFill>
        </w:rPr>
        <w:t>考核</w:t>
      </w:r>
      <w:r>
        <w:rPr>
          <w:rFonts w:hint="default"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t>内容，定期量化考核，严格落实</w:t>
      </w:r>
      <w:r>
        <w:rPr>
          <w:rFonts w:hint="eastAsia" w:ascii="Times New Roman" w:hAnsi="Times New Roman" w:eastAsia="仿宋_GB2312" w:cs="Times New Roman"/>
          <w:b w:val="0"/>
          <w:bCs w:val="0"/>
          <w:color w:val="000000" w:themeColor="text1"/>
          <w:spacing w:val="0"/>
          <w:kern w:val="0"/>
          <w:sz w:val="32"/>
          <w:szCs w:val="32"/>
          <w:lang w:val="en-US" w:eastAsia="zh-CN"/>
          <w14:textFill>
            <w14:solidFill>
              <w14:schemeClr w14:val="tx1"/>
            </w14:solidFill>
          </w14:textFill>
        </w:rPr>
        <w:t>月小结、</w:t>
      </w:r>
      <w:r>
        <w:rPr>
          <w:rFonts w:hint="default"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t>季通报制度，对先进单位</w:t>
      </w:r>
      <w:r>
        <w:rPr>
          <w:rFonts w:hint="eastAsia"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t>（</w:t>
      </w:r>
      <w:r>
        <w:rPr>
          <w:rFonts w:hint="eastAsia" w:ascii="Times New Roman" w:hAnsi="Times New Roman" w:eastAsia="仿宋_GB2312" w:cs="Times New Roman"/>
          <w:b w:val="0"/>
          <w:bCs w:val="0"/>
          <w:color w:val="000000" w:themeColor="text1"/>
          <w:spacing w:val="0"/>
          <w:kern w:val="0"/>
          <w:sz w:val="32"/>
          <w:szCs w:val="32"/>
          <w:lang w:val="en-US" w:eastAsia="zh-CN"/>
          <w14:textFill>
            <w14:solidFill>
              <w14:schemeClr w14:val="tx1"/>
            </w14:solidFill>
          </w14:textFill>
        </w:rPr>
        <w:t>部室）</w:t>
      </w:r>
      <w:r>
        <w:rPr>
          <w:rFonts w:hint="default" w:ascii="Times New Roman" w:hAnsi="Times New Roman" w:eastAsia="仿宋_GB2312" w:cs="Times New Roman"/>
          <w:b w:val="0"/>
          <w:bCs w:val="0"/>
          <w:color w:val="000000" w:themeColor="text1"/>
          <w:spacing w:val="0"/>
          <w:kern w:val="0"/>
          <w:sz w:val="32"/>
          <w:szCs w:val="32"/>
          <w:lang w:eastAsia="zh-CN"/>
          <w14:textFill>
            <w14:solidFill>
              <w14:schemeClr w14:val="tx1"/>
            </w14:solidFill>
          </w14:textFill>
        </w:rPr>
        <w:t>予以鼓励表彰，对落后单位给予通报批评。</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0"/>
        <w:jc w:val="both"/>
        <w:textAlignment w:val="auto"/>
        <w:outlineLvl w:val="9"/>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县纪委监委宣传部每季度将信息报送情况、采用情况在全系统进行通报，并将通报情况呈送委领导。</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0"/>
        <w:jc w:val="both"/>
        <w:textAlignment w:val="auto"/>
        <w:outlineLvl w:val="9"/>
        <w:rPr>
          <w:rFonts w:hint="default"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80" w:lineRule="exact"/>
        <w:ind w:right="0" w:rightChars="0"/>
        <w:jc w:val="both"/>
        <w:textAlignment w:val="auto"/>
        <w:outlineLvl w:val="9"/>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b/>
          <w:bCs/>
          <w:color w:val="000000" w:themeColor="text1"/>
          <w:spacing w:val="0"/>
          <w:sz w:val="32"/>
          <w:szCs w:val="32"/>
          <w14:textFill>
            <w14:solidFill>
              <w14:schemeClr w14:val="tx1"/>
            </w14:solidFill>
          </w14:textFill>
        </w:rPr>
        <w:t>附件：</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2021</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年</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第一季度</w:t>
      </w:r>
      <w:r>
        <w:rPr>
          <w:rFonts w:hint="default" w:ascii="Times New Roman" w:hAnsi="Times New Roman" w:eastAsia="仿宋_GB2312" w:cs="Times New Roman"/>
          <w:color w:val="000000" w:themeColor="text1"/>
          <w:spacing w:val="0"/>
          <w:sz w:val="32"/>
          <w:szCs w:val="32"/>
          <w14:textFill>
            <w14:solidFill>
              <w14:schemeClr w14:val="tx1"/>
            </w14:solidFill>
          </w14:textFill>
        </w:rPr>
        <w:t>乡</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pacing w:val="0"/>
          <w:sz w:val="32"/>
          <w:szCs w:val="32"/>
          <w14:textFill>
            <w14:solidFill>
              <w14:schemeClr w14:val="tx1"/>
            </w14:solidFill>
          </w14:textFill>
        </w:rPr>
        <w:t>镇</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）纪委宣传</w:t>
      </w:r>
      <w:r>
        <w:rPr>
          <w:rFonts w:hint="default" w:ascii="Times New Roman" w:hAnsi="Times New Roman" w:eastAsia="仿宋_GB2312" w:cs="Times New Roman"/>
          <w:color w:val="000000" w:themeColor="text1"/>
          <w:spacing w:val="0"/>
          <w:sz w:val="32"/>
          <w:szCs w:val="32"/>
          <w14:textFill>
            <w14:solidFill>
              <w14:schemeClr w14:val="tx1"/>
            </w14:solidFill>
          </w14:textFill>
        </w:rPr>
        <w:t>信息统计表（一</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2021</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年</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第一季度</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派驻纪检</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监察</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组宣传</w:t>
      </w:r>
      <w:r>
        <w:rPr>
          <w:rFonts w:hint="default" w:ascii="Times New Roman" w:hAnsi="Times New Roman" w:eastAsia="仿宋_GB2312" w:cs="Times New Roman"/>
          <w:color w:val="000000" w:themeColor="text1"/>
          <w:spacing w:val="0"/>
          <w:sz w:val="32"/>
          <w:szCs w:val="32"/>
          <w14:textFill>
            <w14:solidFill>
              <w14:schemeClr w14:val="tx1"/>
            </w14:solidFill>
          </w14:textFill>
        </w:rPr>
        <w:t>信息统计表（</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二</w:t>
      </w:r>
      <w:r>
        <w:rPr>
          <w:rFonts w:hint="default" w:ascii="Times New Roman" w:hAnsi="Times New Roman" w:eastAsia="仿宋_GB2312" w:cs="Times New Roman"/>
          <w:color w:val="000000" w:themeColor="text1"/>
          <w:spacing w:val="0"/>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left="1244" w:leftChars="456" w:right="0" w:rightChars="0" w:hanging="286" w:hangingChars="100"/>
        <w:jc w:val="both"/>
        <w:textAlignment w:val="auto"/>
        <w:outlineLvl w:val="9"/>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仿宋_GB2312" w:cs="Times New Roman"/>
          <w:color w:val="000000" w:themeColor="text1"/>
          <w:spacing w:val="-17"/>
          <w:sz w:val="32"/>
          <w:szCs w:val="32"/>
          <w:lang w:val="en-US" w:eastAsia="zh-CN"/>
          <w14:textFill>
            <w14:solidFill>
              <w14:schemeClr w14:val="tx1"/>
            </w14:solidFill>
          </w14:textFill>
        </w:rPr>
        <w:t>2021</w:t>
      </w:r>
      <w:r>
        <w:rPr>
          <w:rFonts w:hint="default" w:ascii="Times New Roman" w:hAnsi="Times New Roman" w:eastAsia="仿宋_GB2312" w:cs="Times New Roman"/>
          <w:color w:val="000000" w:themeColor="text1"/>
          <w:spacing w:val="-17"/>
          <w:sz w:val="32"/>
          <w:szCs w:val="32"/>
          <w:lang w:eastAsia="zh-CN"/>
          <w14:textFill>
            <w14:solidFill>
              <w14:schemeClr w14:val="tx1"/>
            </w14:solidFill>
          </w14:textFill>
        </w:rPr>
        <w:t>年</w:t>
      </w:r>
      <w:r>
        <w:rPr>
          <w:rFonts w:hint="eastAsia" w:ascii="Times New Roman" w:hAnsi="Times New Roman" w:eastAsia="仿宋_GB2312" w:cs="Times New Roman"/>
          <w:color w:val="000000" w:themeColor="text1"/>
          <w:spacing w:val="-17"/>
          <w:sz w:val="32"/>
          <w:szCs w:val="32"/>
          <w:lang w:val="en-US" w:eastAsia="zh-CN"/>
          <w14:textFill>
            <w14:solidFill>
              <w14:schemeClr w14:val="tx1"/>
            </w14:solidFill>
          </w14:textFill>
        </w:rPr>
        <w:t>第一季度</w:t>
      </w:r>
      <w:r>
        <w:rPr>
          <w:rFonts w:hint="default" w:ascii="Times New Roman" w:hAnsi="Times New Roman" w:eastAsia="仿宋_GB2312" w:cs="Times New Roman"/>
          <w:color w:val="000000" w:themeColor="text1"/>
          <w:spacing w:val="-17"/>
          <w:sz w:val="32"/>
          <w:szCs w:val="32"/>
          <w:lang w:eastAsia="zh-CN"/>
          <w14:textFill>
            <w14:solidFill>
              <w14:schemeClr w14:val="tx1"/>
            </w14:solidFill>
          </w14:textFill>
        </w:rPr>
        <w:t>县直单位纪检组（纪委）宣传</w:t>
      </w:r>
      <w:r>
        <w:rPr>
          <w:rFonts w:hint="default" w:ascii="Times New Roman" w:hAnsi="Times New Roman" w:eastAsia="仿宋_GB2312" w:cs="Times New Roman"/>
          <w:color w:val="000000" w:themeColor="text1"/>
          <w:spacing w:val="-17"/>
          <w:sz w:val="32"/>
          <w:szCs w:val="32"/>
          <w14:textFill>
            <w14:solidFill>
              <w14:schemeClr w14:val="tx1"/>
            </w14:solidFill>
          </w14:textFill>
        </w:rPr>
        <w:t>信息统计表（</w:t>
      </w:r>
      <w:r>
        <w:rPr>
          <w:rFonts w:hint="default" w:ascii="Times New Roman" w:hAnsi="Times New Roman" w:eastAsia="仿宋_GB2312" w:cs="Times New Roman"/>
          <w:color w:val="000000" w:themeColor="text1"/>
          <w:spacing w:val="-17"/>
          <w:sz w:val="32"/>
          <w:szCs w:val="32"/>
          <w:lang w:eastAsia="zh-CN"/>
          <w14:textFill>
            <w14:solidFill>
              <w14:schemeClr w14:val="tx1"/>
            </w14:solidFill>
          </w14:textFill>
        </w:rPr>
        <w:t>三</w:t>
      </w:r>
      <w:r>
        <w:rPr>
          <w:rFonts w:hint="default" w:ascii="Times New Roman" w:hAnsi="Times New Roman" w:eastAsia="仿宋_GB2312" w:cs="Times New Roman"/>
          <w:color w:val="000000" w:themeColor="text1"/>
          <w:spacing w:val="-17"/>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960" w:firstLineChars="300"/>
        <w:jc w:val="both"/>
        <w:textAlignment w:val="auto"/>
        <w:outlineLvl w:val="9"/>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2021</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年</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第一季度</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机关</w:t>
      </w:r>
      <w:r>
        <w:rPr>
          <w:rFonts w:hint="default" w:ascii="Times New Roman" w:hAnsi="Times New Roman" w:eastAsia="仿宋_GB2312" w:cs="Times New Roman"/>
          <w:i w:val="0"/>
          <w:color w:val="000000"/>
          <w:kern w:val="0"/>
          <w:sz w:val="32"/>
          <w:szCs w:val="32"/>
          <w:u w:val="none"/>
          <w:lang w:val="en-US" w:eastAsia="zh-CN" w:bidi="ar"/>
        </w:rPr>
        <w:t>各（部）室</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宣传</w:t>
      </w:r>
      <w:r>
        <w:rPr>
          <w:rFonts w:hint="default" w:ascii="Times New Roman" w:hAnsi="Times New Roman" w:eastAsia="仿宋_GB2312" w:cs="Times New Roman"/>
          <w:color w:val="000000" w:themeColor="text1"/>
          <w:spacing w:val="0"/>
          <w:sz w:val="32"/>
          <w:szCs w:val="32"/>
          <w14:textFill>
            <w14:solidFill>
              <w14:schemeClr w14:val="tx1"/>
            </w14:solidFill>
          </w14:textFill>
        </w:rPr>
        <w:t>信息统计表</w:t>
      </w:r>
      <w:r>
        <w:rPr>
          <w:rFonts w:hint="default" w:ascii="Times New Roman" w:hAnsi="Times New Roman" w:eastAsia="仿宋_GB2312" w:cs="Times New Roman"/>
          <w:i w:val="0"/>
          <w:color w:val="000000"/>
          <w:kern w:val="0"/>
          <w:sz w:val="32"/>
          <w:szCs w:val="32"/>
          <w:u w:val="none"/>
          <w:lang w:val="en-US" w:eastAsia="zh-CN" w:bidi="ar"/>
        </w:rPr>
        <w:t>（四）</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960" w:firstLineChars="300"/>
        <w:jc w:val="both"/>
        <w:textAlignment w:val="auto"/>
        <w:outlineLvl w:val="9"/>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2021</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年</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纪检监察信息评分标准说明（五）</w:t>
      </w:r>
    </w:p>
    <w:p>
      <w:pPr>
        <w:keepNext w:val="0"/>
        <w:keepLines w:val="0"/>
        <w:pageBreakBefore w:val="0"/>
        <w:widowControl w:val="0"/>
        <w:kinsoku/>
        <w:wordWrap/>
        <w:overflowPunct/>
        <w:topLinePunct w:val="0"/>
        <w:autoSpaceDE/>
        <w:autoSpaceDN/>
        <w:bidi w:val="0"/>
        <w:adjustRightInd/>
        <w:snapToGrid/>
        <w:spacing w:line="580" w:lineRule="exact"/>
        <w:ind w:right="0" w:rightChars="0" w:firstLine="960" w:firstLineChars="300"/>
        <w:jc w:val="both"/>
        <w:textAlignment w:val="auto"/>
        <w:outlineLvl w:val="9"/>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80" w:lineRule="exact"/>
        <w:ind w:right="0" w:rightChars="0" w:firstLine="960" w:firstLineChars="300"/>
        <w:jc w:val="both"/>
        <w:textAlignment w:val="auto"/>
        <w:outlineLvl w:val="9"/>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80" w:lineRule="exact"/>
        <w:ind w:right="0" w:rightChars="0" w:firstLine="4800" w:firstLineChars="1500"/>
        <w:jc w:val="both"/>
        <w:textAlignment w:val="auto"/>
        <w:outlineLvl w:val="9"/>
        <w:rPr>
          <w:rFonts w:hint="eastAsia" w:ascii="Times New Roman" w:hAnsi="Times New Roman" w:eastAsia="仿宋_GB2312" w:cs="Times New Roman"/>
          <w:b w:val="0"/>
          <w:bC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范县纪委</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监委宣传部</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542" w:firstLineChars="1700"/>
        <w:jc w:val="both"/>
        <w:textAlignment w:val="auto"/>
        <w:outlineLvl w:val="9"/>
        <w:rPr>
          <w:rFonts w:hint="default" w:ascii="Times New Roman" w:hAnsi="Times New Roman" w:eastAsia="黑体" w:cs="Times New Roman"/>
          <w:color w:val="000000" w:themeColor="text1"/>
          <w:spacing w:val="3"/>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pacing w:val="3"/>
          <w:sz w:val="32"/>
          <w:szCs w:val="32"/>
          <w:lang w:val="en-US" w:eastAsia="zh-CN"/>
          <w14:textFill>
            <w14:solidFill>
              <w14:schemeClr w14:val="tx1"/>
            </w14:solidFill>
          </w14:textFill>
        </w:rPr>
        <w:t>202</w:t>
      </w:r>
      <w:r>
        <w:rPr>
          <w:rFonts w:hint="eastAsia" w:ascii="Times New Roman" w:hAnsi="Times New Roman" w:eastAsia="仿宋_GB2312" w:cs="Times New Roman"/>
          <w:b w:val="0"/>
          <w:bCs w:val="0"/>
          <w:color w:val="000000" w:themeColor="text1"/>
          <w:spacing w:val="3"/>
          <w:sz w:val="32"/>
          <w:szCs w:val="32"/>
          <w:lang w:val="en-US" w:eastAsia="zh-CN"/>
          <w14:textFill>
            <w14:solidFill>
              <w14:schemeClr w14:val="tx1"/>
            </w14:solidFill>
          </w14:textFill>
        </w:rPr>
        <w:t>1</w:t>
      </w:r>
      <w:r>
        <w:rPr>
          <w:rFonts w:hint="default" w:ascii="Times New Roman" w:hAnsi="Times New Roman" w:eastAsia="仿宋_GB2312" w:cs="Times New Roman"/>
          <w:b w:val="0"/>
          <w:bCs w:val="0"/>
          <w:color w:val="000000" w:themeColor="text1"/>
          <w:spacing w:val="3"/>
          <w:sz w:val="32"/>
          <w:szCs w:val="32"/>
          <w14:textFill>
            <w14:solidFill>
              <w14:schemeClr w14:val="tx1"/>
            </w14:solidFill>
          </w14:textFill>
        </w:rPr>
        <w:t>年</w:t>
      </w:r>
      <w:r>
        <w:rPr>
          <w:rFonts w:hint="eastAsia" w:ascii="Times New Roman" w:hAnsi="Times New Roman" w:eastAsia="仿宋_GB2312" w:cs="Times New Roman"/>
          <w:b w:val="0"/>
          <w:bCs w:val="0"/>
          <w:color w:val="000000" w:themeColor="text1"/>
          <w:spacing w:val="3"/>
          <w:sz w:val="32"/>
          <w:szCs w:val="32"/>
          <w:lang w:val="en-US" w:eastAsia="zh-CN"/>
          <w14:textFill>
            <w14:solidFill>
              <w14:schemeClr w14:val="tx1"/>
            </w14:solidFill>
          </w14:textFill>
        </w:rPr>
        <w:t>4</w:t>
      </w:r>
      <w:r>
        <w:rPr>
          <w:rFonts w:hint="default" w:ascii="Times New Roman" w:hAnsi="Times New Roman" w:eastAsia="仿宋_GB2312" w:cs="Times New Roman"/>
          <w:b w:val="0"/>
          <w:bCs w:val="0"/>
          <w:color w:val="000000" w:themeColor="text1"/>
          <w:spacing w:val="3"/>
          <w:sz w:val="32"/>
          <w:szCs w:val="32"/>
          <w14:textFill>
            <w14:solidFill>
              <w14:schemeClr w14:val="tx1"/>
            </w14:solidFill>
          </w14:textFill>
        </w:rPr>
        <w:t>月</w:t>
      </w:r>
      <w:r>
        <w:rPr>
          <w:rFonts w:hint="eastAsia" w:ascii="Times New Roman" w:hAnsi="Times New Roman" w:eastAsia="仿宋_GB2312" w:cs="Times New Roman"/>
          <w:b w:val="0"/>
          <w:bCs w:val="0"/>
          <w:color w:val="000000" w:themeColor="text1"/>
          <w:spacing w:val="3"/>
          <w:sz w:val="32"/>
          <w:szCs w:val="32"/>
          <w:lang w:val="en-US" w:eastAsia="zh-CN"/>
          <w14:textFill>
            <w14:solidFill>
              <w14:schemeClr w14:val="tx1"/>
            </w14:solidFill>
          </w14:textFill>
        </w:rPr>
        <w:t>21</w:t>
      </w:r>
      <w:r>
        <w:rPr>
          <w:rFonts w:hint="default" w:ascii="Times New Roman" w:hAnsi="Times New Roman" w:eastAsia="仿宋_GB2312" w:cs="Times New Roman"/>
          <w:b w:val="0"/>
          <w:bCs w:val="0"/>
          <w:color w:val="000000" w:themeColor="text1"/>
          <w:spacing w:val="3"/>
          <w:sz w:val="32"/>
          <w:szCs w:val="32"/>
          <w14:textFill>
            <w14:solidFill>
              <w14:schemeClr w14:val="tx1"/>
            </w14:solidFill>
          </w14:textFill>
        </w:rPr>
        <w:t>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3"/>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r>
        <w:rPr>
          <w:rFonts w:hint="default" w:ascii="Times New Roman" w:hAnsi="Times New Roman" w:eastAsia="黑体" w:cs="Times New Roman"/>
          <w:color w:val="000000" w:themeColor="text1"/>
          <w:spacing w:val="0"/>
          <w:sz w:val="32"/>
          <w:szCs w:val="32"/>
          <w14:textFill>
            <w14:solidFill>
              <w14:schemeClr w14:val="tx1"/>
            </w14:solidFill>
          </w14:textFill>
        </w:rPr>
        <w:t>附件1</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tbl>
      <w:tblPr>
        <w:tblStyle w:val="5"/>
        <w:tblW w:w="9960" w:type="dxa"/>
        <w:jc w:val="center"/>
        <w:shd w:val="clear" w:color="auto" w:fill="auto"/>
        <w:tblLayout w:type="autofit"/>
        <w:tblCellMar>
          <w:top w:w="0" w:type="dxa"/>
          <w:left w:w="108" w:type="dxa"/>
          <w:bottom w:w="0" w:type="dxa"/>
          <w:right w:w="108" w:type="dxa"/>
        </w:tblCellMar>
      </w:tblPr>
      <w:tblGrid>
        <w:gridCol w:w="1275"/>
        <w:gridCol w:w="1035"/>
        <w:gridCol w:w="1305"/>
        <w:gridCol w:w="1035"/>
        <w:gridCol w:w="1035"/>
        <w:gridCol w:w="1035"/>
        <w:gridCol w:w="1268"/>
        <w:gridCol w:w="937"/>
        <w:gridCol w:w="1035"/>
      </w:tblGrid>
      <w:tr>
        <w:tblPrEx>
          <w:tblCellMar>
            <w:top w:w="0" w:type="dxa"/>
            <w:left w:w="108" w:type="dxa"/>
            <w:bottom w:w="0" w:type="dxa"/>
            <w:right w:w="108" w:type="dxa"/>
          </w:tblCellMar>
        </w:tblPrEx>
        <w:trPr>
          <w:trHeight w:val="520" w:hRule="atLeast"/>
          <w:jc w:val="center"/>
        </w:trPr>
        <w:tc>
          <w:tcPr>
            <w:tcW w:w="9960"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2021年第一季度乡（镇）纪委宣传信息统计表（一）</w:t>
            </w:r>
          </w:p>
        </w:tc>
      </w:tr>
      <w:tr>
        <w:tblPrEx>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位</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上报数</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濮阳日报</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市网站</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县网站</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微</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信</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增分因素</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计</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分</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排</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名</w:t>
            </w:r>
          </w:p>
        </w:tc>
      </w:tr>
      <w:tr>
        <w:tblPrEx>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杨集乡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r>
      <w:tr>
        <w:tblPrEx>
          <w:shd w:val="clear" w:color="auto" w:fill="auto"/>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城关镇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tblPrEx>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白衣阁乡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shd w:val="clear" w:color="auto" w:fill="auto"/>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王楼镇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shd w:val="clear" w:color="auto" w:fill="auto"/>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濮城镇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shd w:val="clear" w:color="auto" w:fill="auto"/>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陆集乡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陈庄镇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龙王庄镇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颜村铺乡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tblPrEx>
          <w:shd w:val="clear" w:color="auto" w:fill="auto"/>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辛庄镇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张庄镇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r>
      <w:tr>
        <w:tblPrEx>
          <w:shd w:val="clear" w:color="auto" w:fill="auto"/>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高码头镇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shd w:val="clear" w:color="auto" w:fill="auto"/>
          <w:tblCellMar>
            <w:top w:w="0" w:type="dxa"/>
            <w:left w:w="108" w:type="dxa"/>
            <w:bottom w:w="0" w:type="dxa"/>
            <w:right w:w="108" w:type="dxa"/>
          </w:tblCellMar>
        </w:tblPrEx>
        <w:trPr>
          <w:trHeight w:val="560" w:hRule="atLeast"/>
          <w:jc w:val="center"/>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小计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2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9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7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700" w:lineRule="exact"/>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jc w:val="center"/>
        </w:trPr>
        <w:tc>
          <w:tcPr>
            <w:tcW w:w="996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增分因素：城关镇配合省级媒体拍摄1张照片（2分）陆集乡配合省级媒体拍摄1张照片（2分</w:t>
            </w:r>
            <w:bookmarkStart w:id="0" w:name="_GoBack"/>
            <w:bookmarkEnd w:id="0"/>
            <w:r>
              <w:rPr>
                <w:rFonts w:hint="eastAsia" w:ascii="宋体" w:hAnsi="宋体" w:eastAsia="宋体" w:cs="宋体"/>
                <w:i w:val="0"/>
                <w:iCs w:val="0"/>
                <w:color w:val="000000"/>
                <w:kern w:val="0"/>
                <w:sz w:val="24"/>
                <w:szCs w:val="24"/>
                <w:u w:val="none"/>
                <w:lang w:val="en-US" w:eastAsia="zh-CN" w:bidi="ar"/>
              </w:rPr>
              <w:t>）王楼城关镇配合省级媒体拍摄1张照片（2分）</w:t>
            </w:r>
          </w:p>
        </w:tc>
      </w:tr>
    </w:tbl>
    <w:p>
      <w:pPr>
        <w:keepNext w:val="0"/>
        <w:keepLines w:val="0"/>
        <w:pageBreakBefore w:val="0"/>
        <w:widowControl/>
        <w:kinsoku/>
        <w:wordWrap/>
        <w:overflowPunct/>
        <w:topLinePunct w:val="0"/>
        <w:autoSpaceDE/>
        <w:autoSpaceDN/>
        <w:bidi w:val="0"/>
        <w:adjustRightInd/>
        <w:snapToGrid/>
        <w:spacing w:line="400" w:lineRule="exact"/>
        <w:ind w:right="0" w:rightChars="0"/>
        <w:jc w:val="both"/>
        <w:textAlignment w:val="center"/>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400" w:lineRule="exact"/>
        <w:ind w:right="0" w:rightChars="0"/>
        <w:jc w:val="both"/>
        <w:textAlignment w:val="cente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pacing w:val="0"/>
          <w:sz w:val="32"/>
          <w:szCs w:val="32"/>
          <w14:textFill>
            <w14:solidFill>
              <w14:schemeClr w14:val="tx1"/>
            </w14:solidFill>
          </w14:textFill>
        </w:rPr>
        <w:t>附件</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2</w:t>
      </w:r>
    </w:p>
    <w:p>
      <w:pPr>
        <w:bidi w:val="0"/>
        <w:rPr>
          <w:rFonts w:hint="eastAsia"/>
          <w:b/>
          <w:bCs/>
          <w:sz w:val="18"/>
          <w:szCs w:val="18"/>
          <w:lang w:val="en-US" w:eastAsia="zh-CN"/>
        </w:rPr>
      </w:pPr>
    </w:p>
    <w:tbl>
      <w:tblPr>
        <w:tblStyle w:val="5"/>
        <w:tblW w:w="10200" w:type="dxa"/>
        <w:jc w:val="center"/>
        <w:shd w:val="clear" w:color="auto" w:fill="auto"/>
        <w:tblLayout w:type="autofit"/>
        <w:tblCellMar>
          <w:top w:w="0" w:type="dxa"/>
          <w:left w:w="108" w:type="dxa"/>
          <w:bottom w:w="0" w:type="dxa"/>
          <w:right w:w="108" w:type="dxa"/>
        </w:tblCellMar>
      </w:tblPr>
      <w:tblGrid>
        <w:gridCol w:w="3083"/>
        <w:gridCol w:w="1065"/>
        <w:gridCol w:w="1035"/>
        <w:gridCol w:w="877"/>
        <w:gridCol w:w="1035"/>
        <w:gridCol w:w="1193"/>
        <w:gridCol w:w="877"/>
        <w:gridCol w:w="1035"/>
      </w:tblGrid>
      <w:tr>
        <w:tblPrEx>
          <w:tblCellMar>
            <w:top w:w="0" w:type="dxa"/>
            <w:left w:w="108" w:type="dxa"/>
            <w:bottom w:w="0" w:type="dxa"/>
            <w:right w:w="108" w:type="dxa"/>
          </w:tblCellMar>
        </w:tblPrEx>
        <w:trPr>
          <w:trHeight w:val="540" w:hRule="atLeast"/>
          <w:jc w:val="center"/>
        </w:trPr>
        <w:tc>
          <w:tcPr>
            <w:tcW w:w="10200" w:type="dxa"/>
            <w:gridSpan w:val="8"/>
            <w:tcBorders>
              <w:top w:val="nil"/>
              <w:left w:val="nil"/>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方正小标宋简体" w:hAnsi="方正小标宋简体" w:eastAsia="方正小标宋简体" w:cs="方正小标宋简体"/>
                <w:i w:val="0"/>
                <w:iCs w:val="0"/>
                <w:color w:val="000000"/>
                <w:sz w:val="40"/>
                <w:szCs w:val="40"/>
                <w:u w:val="none"/>
                <w:lang w:val="en-US"/>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2021年第一季度派驻纪检监察组宣传信息统计表（二）</w:t>
            </w:r>
          </w:p>
        </w:tc>
      </w:tr>
      <w:tr>
        <w:tblPrEx>
          <w:tblCellMar>
            <w:top w:w="0" w:type="dxa"/>
            <w:left w:w="108" w:type="dxa"/>
            <w:bottom w:w="0" w:type="dxa"/>
            <w:right w:w="108" w:type="dxa"/>
          </w:tblCellMar>
        </w:tblPrEx>
        <w:trPr>
          <w:trHeight w:val="50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  位</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上报数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县网站</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微 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网 评</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增分因素</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计 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排 名</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驻卫健委纪检监察组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驻教育局纪检监察组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7.4</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驻住建局纪检监察组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驻农业局纪检监察组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驻政法委纪检监察组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驻交通局纪检监察组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驻财政局纪检监察组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驻水利局纪检监察组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驻人社局纪检监察组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驻宣传部纪检监察组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驻县委办纪检监察组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驻市场监督管理局纪检监察组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驻自然资源局纪检监察组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驻政府办纪检监察组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驻检察院纪检监察组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r>
      <w:tr>
        <w:tblPrEx>
          <w:shd w:val="clear" w:color="auto" w:fill="auto"/>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驻公安局纪检监察组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驻法院纪检监察组</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r>
      <w:tr>
        <w:tblPrEx>
          <w:tblCellMar>
            <w:top w:w="0" w:type="dxa"/>
            <w:left w:w="108" w:type="dxa"/>
            <w:bottom w:w="0" w:type="dxa"/>
            <w:right w:w="108" w:type="dxa"/>
          </w:tblCellMar>
        </w:tblPrEx>
        <w:trPr>
          <w:trHeight w:val="420" w:hRule="atLeast"/>
          <w:jc w:val="center"/>
        </w:trPr>
        <w:tc>
          <w:tcPr>
            <w:tcW w:w="30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小  计</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76</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540" w:lineRule="exact"/>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380" w:hRule="atLeast"/>
          <w:jc w:val="center"/>
        </w:trPr>
        <w:tc>
          <w:tcPr>
            <w:tcW w:w="10200" w:type="dxa"/>
            <w:gridSpan w:val="8"/>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5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增分因素：教育局配合省级媒体稿件2篇（4分）</w:t>
            </w:r>
          </w:p>
        </w:tc>
      </w:tr>
    </w:tbl>
    <w:p>
      <w:pPr>
        <w:bidi w:val="0"/>
        <w:rPr>
          <w:rFonts w:hint="eastAsia"/>
          <w:b/>
          <w:bCs/>
          <w:sz w:val="18"/>
          <w:szCs w:val="18"/>
          <w:lang w:val="en-US" w:eastAsia="zh-CN"/>
        </w:rPr>
      </w:pPr>
    </w:p>
    <w:p>
      <w:pPr>
        <w:keepNext w:val="0"/>
        <w:keepLines w:val="0"/>
        <w:pageBreakBefore w:val="0"/>
        <w:widowControl w:val="0"/>
        <w:kinsoku/>
        <w:wordWrap/>
        <w:overflowPunct/>
        <w:topLinePunct w:val="0"/>
        <w:autoSpaceDE/>
        <w:autoSpaceDN/>
        <w:bidi w:val="0"/>
        <w:adjustRightInd/>
        <w:snapToGrid/>
        <w:spacing w:after="157" w:afterLines="50" w:line="380" w:lineRule="exact"/>
        <w:ind w:left="0" w:leftChars="0" w:right="0" w:rightChars="0" w:firstLine="0" w:firstLineChars="0"/>
        <w:jc w:val="both"/>
        <w:textAlignment w:val="auto"/>
        <w:outlineLvl w:val="9"/>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pacing w:val="0"/>
          <w:sz w:val="32"/>
          <w:szCs w:val="32"/>
          <w14:textFill>
            <w14:solidFill>
              <w14:schemeClr w14:val="tx1"/>
            </w14:solidFill>
          </w14:textFill>
        </w:rPr>
        <w:t>附件</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3</w:t>
      </w:r>
    </w:p>
    <w:tbl>
      <w:tblPr>
        <w:tblStyle w:val="5"/>
        <w:tblW w:w="10143" w:type="dxa"/>
        <w:jc w:val="center"/>
        <w:shd w:val="clear" w:color="auto" w:fill="auto"/>
        <w:tblLayout w:type="fixed"/>
        <w:tblCellMar>
          <w:top w:w="0" w:type="dxa"/>
          <w:left w:w="108" w:type="dxa"/>
          <w:bottom w:w="0" w:type="dxa"/>
          <w:right w:w="108" w:type="dxa"/>
        </w:tblCellMar>
      </w:tblPr>
      <w:tblGrid>
        <w:gridCol w:w="1849"/>
        <w:gridCol w:w="1190"/>
        <w:gridCol w:w="1092"/>
        <w:gridCol w:w="1092"/>
        <w:gridCol w:w="1092"/>
        <w:gridCol w:w="1275"/>
        <w:gridCol w:w="1098"/>
        <w:gridCol w:w="1455"/>
      </w:tblGrid>
      <w:tr>
        <w:tblPrEx>
          <w:shd w:val="clear" w:color="auto" w:fill="auto"/>
          <w:tblCellMar>
            <w:top w:w="0" w:type="dxa"/>
            <w:left w:w="108" w:type="dxa"/>
            <w:bottom w:w="0" w:type="dxa"/>
            <w:right w:w="108" w:type="dxa"/>
          </w:tblCellMar>
        </w:tblPrEx>
        <w:trPr>
          <w:trHeight w:val="720" w:hRule="atLeast"/>
          <w:jc w:val="center"/>
        </w:trPr>
        <w:tc>
          <w:tcPr>
            <w:tcW w:w="10143"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pacing w:val="-20"/>
                <w:sz w:val="40"/>
                <w:szCs w:val="40"/>
                <w:u w:val="none"/>
              </w:rPr>
            </w:pPr>
            <w:r>
              <w:rPr>
                <w:rFonts w:hint="eastAsia" w:ascii="方正小标宋简体" w:hAnsi="方正小标宋简体" w:eastAsia="方正小标宋简体" w:cs="方正小标宋简体"/>
                <w:i w:val="0"/>
                <w:iCs w:val="0"/>
                <w:color w:val="000000"/>
                <w:spacing w:val="-20"/>
                <w:kern w:val="0"/>
                <w:sz w:val="40"/>
                <w:szCs w:val="40"/>
                <w:u w:val="none"/>
                <w:lang w:val="en-US" w:eastAsia="zh-CN" w:bidi="ar"/>
              </w:rPr>
              <w:t>2021年第一季度县直单位纪检组（纪委）宣传信息统计表（三）</w:t>
            </w:r>
          </w:p>
        </w:tc>
      </w:tr>
      <w:tr>
        <w:tblPrEx>
          <w:shd w:val="clear" w:color="auto" w:fill="auto"/>
          <w:tblCellMar>
            <w:top w:w="0" w:type="dxa"/>
            <w:left w:w="108" w:type="dxa"/>
            <w:bottom w:w="0" w:type="dxa"/>
            <w:right w:w="108" w:type="dxa"/>
          </w:tblCellMar>
        </w:tblPrEx>
        <w:trPr>
          <w:trHeight w:val="600" w:hRule="atLeast"/>
          <w:jc w:val="center"/>
        </w:trPr>
        <w:tc>
          <w:tcPr>
            <w:tcW w:w="18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位</w:t>
            </w: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上</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报</w:t>
            </w:r>
          </w:p>
        </w:tc>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网</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站</w:t>
            </w:r>
          </w:p>
        </w:tc>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微</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信</w:t>
            </w:r>
          </w:p>
        </w:tc>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网  评</w:t>
            </w:r>
          </w:p>
        </w:tc>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增分因素</w:t>
            </w:r>
          </w:p>
        </w:tc>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计</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分</w:t>
            </w:r>
          </w:p>
        </w:tc>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排</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eastAsia" w:ascii="宋体" w:hAnsi="宋体" w:eastAsia="宋体" w:cs="宋体"/>
                <w:b/>
                <w:bCs/>
                <w:i w:val="0"/>
                <w:iCs w:val="0"/>
                <w:color w:val="000000"/>
                <w:kern w:val="0"/>
                <w:sz w:val="24"/>
                <w:szCs w:val="24"/>
                <w:u w:val="none"/>
                <w:lang w:val="en-US" w:eastAsia="zh-CN" w:bidi="ar"/>
              </w:rPr>
              <w:t>名</w:t>
            </w:r>
          </w:p>
        </w:tc>
      </w:tr>
      <w:tr>
        <w:tblPrEx>
          <w:tblCellMar>
            <w:top w:w="0" w:type="dxa"/>
            <w:left w:w="108" w:type="dxa"/>
            <w:bottom w:w="0" w:type="dxa"/>
            <w:right w:w="108" w:type="dxa"/>
          </w:tblCellMar>
        </w:tblPrEx>
        <w:trPr>
          <w:trHeight w:val="200" w:hRule="atLeast"/>
          <w:jc w:val="center"/>
        </w:trPr>
        <w:tc>
          <w:tcPr>
            <w:tcW w:w="18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eastAsia" w:ascii="宋体" w:hAnsi="宋体" w:eastAsia="宋体" w:cs="宋体"/>
                <w:b/>
                <w:bCs/>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供电局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tblPrEx>
          <w:shd w:val="clear" w:color="auto" w:fill="auto"/>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烟草局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r>
      <w:tr>
        <w:tblPrEx>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公路局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r>
      <w:tr>
        <w:tblPrEx>
          <w:shd w:val="clear" w:color="auto" w:fill="auto"/>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农商行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0.9</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r>
      <w:tr>
        <w:tblPrEx>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农机管理局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0.9</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r>
      <w:tr>
        <w:tblPrEx>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事务局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0.9</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r>
      <w:tr>
        <w:tblPrEx>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税务局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0.6</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r>
      <w:tr>
        <w:tblPrEx>
          <w:shd w:val="clear" w:color="auto" w:fill="auto"/>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人民医院</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r>
      <w:tr>
        <w:tblPrEx>
          <w:shd w:val="clear" w:color="auto" w:fill="auto"/>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河务局</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r>
      <w:tr>
        <w:tblPrEx>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产业集聚区</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r>
      <w:tr>
        <w:tblPrEx>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人   行</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r>
      <w:tr>
        <w:tblPrEx>
          <w:tblCellMar>
            <w:top w:w="0" w:type="dxa"/>
            <w:left w:w="108" w:type="dxa"/>
            <w:bottom w:w="0" w:type="dxa"/>
            <w:right w:w="108" w:type="dxa"/>
          </w:tblCellMar>
        </w:tblPrEx>
        <w:trPr>
          <w:trHeight w:val="600" w:hRule="atLeast"/>
          <w:jc w:val="center"/>
        </w:trPr>
        <w:tc>
          <w:tcPr>
            <w:tcW w:w="1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小  计</w:t>
            </w:r>
          </w:p>
        </w:tc>
        <w:tc>
          <w:tcPr>
            <w:tcW w:w="11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800" w:lineRule="exact"/>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9.7</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800" w:lineRule="exact"/>
              <w:jc w:val="center"/>
              <w:rPr>
                <w:rFonts w:hint="default" w:ascii="Times New Roman" w:hAnsi="Times New Roman" w:eastAsia="宋体" w:cs="Times New Roman"/>
                <w:i w:val="0"/>
                <w:iCs w:val="0"/>
                <w:color w:val="000000"/>
                <w:sz w:val="24"/>
                <w:szCs w:val="24"/>
                <w:u w:val="none"/>
              </w:rPr>
            </w:pPr>
          </w:p>
        </w:tc>
      </w:tr>
    </w:tbl>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color w:val="000000" w:themeColor="text1"/>
          <w:spacing w:val="0"/>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pacing w:val="0"/>
          <w:sz w:val="32"/>
          <w:szCs w:val="32"/>
          <w14:textFill>
            <w14:solidFill>
              <w14:schemeClr w14:val="tx1"/>
            </w14:solidFill>
          </w14:textFill>
        </w:rPr>
        <w:t>附件</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4</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黑体" w:cs="Times New Roman"/>
          <w:color w:val="000000" w:themeColor="text1"/>
          <w:spacing w:val="0"/>
          <w:sz w:val="32"/>
          <w:szCs w:val="32"/>
          <w:lang w:eastAsia="zh-CN"/>
          <w14:textFill>
            <w14:solidFill>
              <w14:schemeClr w14:val="tx1"/>
            </w14:solidFill>
          </w14:textFill>
        </w:rPr>
      </w:pPr>
    </w:p>
    <w:tbl>
      <w:tblPr>
        <w:tblStyle w:val="5"/>
        <w:tblW w:w="10548" w:type="dxa"/>
        <w:jc w:val="center"/>
        <w:shd w:val="clear" w:color="auto" w:fill="auto"/>
        <w:tblLayout w:type="fixed"/>
        <w:tblCellMar>
          <w:top w:w="0" w:type="dxa"/>
          <w:left w:w="108" w:type="dxa"/>
          <w:bottom w:w="0" w:type="dxa"/>
          <w:right w:w="108" w:type="dxa"/>
        </w:tblCellMar>
      </w:tblPr>
      <w:tblGrid>
        <w:gridCol w:w="2057"/>
        <w:gridCol w:w="865"/>
        <w:gridCol w:w="946"/>
        <w:gridCol w:w="946"/>
        <w:gridCol w:w="946"/>
        <w:gridCol w:w="946"/>
        <w:gridCol w:w="946"/>
        <w:gridCol w:w="946"/>
        <w:gridCol w:w="975"/>
        <w:gridCol w:w="975"/>
      </w:tblGrid>
      <w:tr>
        <w:tblPrEx>
          <w:tblCellMar>
            <w:top w:w="0" w:type="dxa"/>
            <w:left w:w="108" w:type="dxa"/>
            <w:bottom w:w="0" w:type="dxa"/>
            <w:right w:w="108" w:type="dxa"/>
          </w:tblCellMar>
        </w:tblPrEx>
        <w:trPr>
          <w:trHeight w:val="500" w:hRule="atLeast"/>
          <w:jc w:val="center"/>
        </w:trPr>
        <w:tc>
          <w:tcPr>
            <w:tcW w:w="10548" w:type="dxa"/>
            <w:gridSpan w:val="10"/>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default" w:ascii="方正小标宋简体" w:hAnsi="方正小标宋简体" w:eastAsia="方正小标宋简体" w:cs="方正小标宋简体"/>
                <w:i w:val="0"/>
                <w:iCs w:val="0"/>
                <w:color w:val="000000"/>
                <w:sz w:val="40"/>
                <w:szCs w:val="40"/>
                <w:u w:val="none"/>
                <w:lang w:val="en-US"/>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2021年第一季度部（室）宣传信息统计表（四）</w:t>
            </w:r>
          </w:p>
        </w:tc>
      </w:tr>
      <w:tr>
        <w:tblPrEx>
          <w:shd w:val="clear" w:color="auto" w:fill="auto"/>
          <w:tblCellMar>
            <w:top w:w="0" w:type="dxa"/>
            <w:left w:w="108" w:type="dxa"/>
            <w:bottom w:w="0" w:type="dxa"/>
            <w:right w:w="108" w:type="dxa"/>
          </w:tblCellMar>
        </w:tblPrEx>
        <w:trPr>
          <w:trHeight w:val="825"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（部）室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上报数</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中央级媒体</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kern w:val="0"/>
                <w:sz w:val="24"/>
                <w:szCs w:val="24"/>
                <w:u w:val="none"/>
                <w:lang w:val="en-US" w:eastAsia="zh-CN" w:bidi="ar"/>
              </w:rPr>
            </w:pPr>
            <w:r>
              <w:rPr>
                <w:rFonts w:hint="eastAsia" w:ascii="仿宋_GB2312" w:hAnsi="宋体" w:eastAsia="仿宋_GB2312" w:cs="仿宋_GB2312"/>
                <w:b/>
                <w:bCs/>
                <w:i w:val="0"/>
                <w:iCs w:val="0"/>
                <w:color w:val="000000"/>
                <w:kern w:val="0"/>
                <w:sz w:val="24"/>
                <w:szCs w:val="24"/>
                <w:u w:val="none"/>
                <w:lang w:val="en-US" w:eastAsia="zh-CN" w:bidi="ar"/>
              </w:rPr>
              <w:t>省级</w:t>
            </w:r>
          </w:p>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媒体</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kern w:val="0"/>
                <w:sz w:val="24"/>
                <w:szCs w:val="24"/>
                <w:u w:val="none"/>
                <w:lang w:val="en-US" w:eastAsia="zh-CN" w:bidi="ar"/>
              </w:rPr>
            </w:pPr>
            <w:r>
              <w:rPr>
                <w:rFonts w:hint="eastAsia" w:ascii="仿宋_GB2312" w:hAnsi="宋体" w:eastAsia="仿宋_GB2312" w:cs="仿宋_GB2312"/>
                <w:b/>
                <w:bCs/>
                <w:i w:val="0"/>
                <w:iCs w:val="0"/>
                <w:color w:val="000000"/>
                <w:kern w:val="0"/>
                <w:sz w:val="24"/>
                <w:szCs w:val="24"/>
                <w:u w:val="none"/>
                <w:lang w:val="en-US" w:eastAsia="zh-CN" w:bidi="ar"/>
              </w:rPr>
              <w:t>市级</w:t>
            </w:r>
          </w:p>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媒体</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县网站</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微  信</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kern w:val="0"/>
                <w:sz w:val="24"/>
                <w:szCs w:val="24"/>
                <w:u w:val="none"/>
                <w:lang w:val="en-US" w:eastAsia="zh-CN" w:bidi="ar"/>
              </w:rPr>
            </w:pPr>
            <w:r>
              <w:rPr>
                <w:rFonts w:hint="eastAsia" w:ascii="仿宋_GB2312" w:hAnsi="宋体" w:eastAsia="仿宋_GB2312" w:cs="仿宋_GB2312"/>
                <w:b/>
                <w:bCs/>
                <w:i w:val="0"/>
                <w:iCs w:val="0"/>
                <w:color w:val="000000"/>
                <w:kern w:val="0"/>
                <w:sz w:val="24"/>
                <w:szCs w:val="24"/>
                <w:u w:val="none"/>
                <w:lang w:val="en-US" w:eastAsia="zh-CN" w:bidi="ar"/>
              </w:rPr>
              <w:t>增分</w:t>
            </w:r>
          </w:p>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因素</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小计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rPr>
              <w:t>排名</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宣传部</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75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487.1</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党风政风室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31.6</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办公室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3.4</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审理室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巡察办</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0.9</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以案促改办公室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0.9</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6</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组织部</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7</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信访室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8</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案管室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9</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监察一室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监察二室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11</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监察三室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12</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监察四室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13</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监察五室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14</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监察六室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15</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监察七室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16</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监察八室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17</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干部监督室</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18</w:t>
            </w:r>
          </w:p>
        </w:tc>
      </w:tr>
      <w:tr>
        <w:tblPrEx>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信息网络管理中心</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19</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创建办</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20</w:t>
            </w:r>
          </w:p>
        </w:tc>
      </w:tr>
      <w:tr>
        <w:tblPrEx>
          <w:shd w:val="clear" w:color="auto" w:fill="auto"/>
          <w:tblCellMar>
            <w:top w:w="0" w:type="dxa"/>
            <w:left w:w="108" w:type="dxa"/>
            <w:bottom w:w="0" w:type="dxa"/>
            <w:right w:w="108" w:type="dxa"/>
          </w:tblCellMar>
        </w:tblPrEx>
        <w:trPr>
          <w:trHeight w:val="370" w:hRule="atLeast"/>
          <w:jc w:val="center"/>
        </w:trPr>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小计</w:t>
            </w:r>
          </w:p>
        </w:tc>
        <w:tc>
          <w:tcPr>
            <w:tcW w:w="8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93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6</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525.9</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rPr>
                <w:rFonts w:hint="eastAsia" w:ascii="仿宋_GB2312" w:hAnsi="宋体" w:eastAsia="仿宋_GB2312" w:cs="仿宋_GB2312"/>
                <w:i w:val="0"/>
                <w:iCs w:val="0"/>
                <w:color w:val="000000"/>
                <w:sz w:val="24"/>
                <w:szCs w:val="24"/>
                <w:u w:val="none"/>
              </w:rPr>
            </w:pPr>
          </w:p>
        </w:tc>
      </w:tr>
      <w:tr>
        <w:tblPrEx>
          <w:shd w:val="clear" w:color="auto" w:fill="auto"/>
          <w:tblCellMar>
            <w:top w:w="0" w:type="dxa"/>
            <w:left w:w="108" w:type="dxa"/>
            <w:bottom w:w="0" w:type="dxa"/>
            <w:right w:w="108" w:type="dxa"/>
          </w:tblCellMar>
        </w:tblPrEx>
        <w:trPr>
          <w:trHeight w:val="370" w:hRule="atLeast"/>
          <w:jc w:val="center"/>
        </w:trPr>
        <w:tc>
          <w:tcPr>
            <w:tcW w:w="10548"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增分因素：党风政风室配合省级媒体稿件2篇（4分）审理室配合省级媒体稿件1篇（2分）</w:t>
            </w:r>
          </w:p>
        </w:tc>
      </w:tr>
    </w:tbl>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黑体" w:cs="Times New Roman"/>
          <w:color w:val="000000" w:themeColor="text1"/>
          <w:spacing w:val="0"/>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黑体"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pacing w:val="0"/>
          <w:sz w:val="32"/>
          <w:szCs w:val="32"/>
          <w:lang w:eastAsia="zh-CN"/>
          <w14:textFill>
            <w14:solidFill>
              <w14:schemeClr w14:val="tx1"/>
            </w14:solidFill>
          </w14:textFill>
        </w:rPr>
        <w:t>附件</w:t>
      </w:r>
      <w:r>
        <w:rPr>
          <w:rFonts w:hint="default" w:ascii="Times New Roman" w:hAnsi="Times New Roman" w:eastAsia="黑体" w:cs="Times New Roman"/>
          <w:color w:val="000000" w:themeColor="text1"/>
          <w:spacing w:val="0"/>
          <w:sz w:val="32"/>
          <w:szCs w:val="32"/>
          <w:lang w:val="en-US" w:eastAsia="zh-CN"/>
          <w14:textFill>
            <w14:solidFill>
              <w14:schemeClr w14:val="tx1"/>
            </w14:solidFill>
          </w14:textFill>
        </w:rPr>
        <w:t>5</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eastAsia="黑体" w:cs="Times New Roman"/>
          <w:color w:val="000000" w:themeColor="text1"/>
          <w:spacing w:val="0"/>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000000" w:themeColor="text1"/>
          <w:spacing w:val="0"/>
          <w:sz w:val="44"/>
          <w:szCs w:val="44"/>
          <w:lang w:val="en-US" w:eastAsia="zh-CN"/>
          <w14:textFill>
            <w14:solidFill>
              <w14:schemeClr w14:val="tx1"/>
            </w14:solidFill>
          </w14:textFill>
        </w:rPr>
      </w:pPr>
      <w:r>
        <w:rPr>
          <w:rFonts w:hint="eastAsia" w:ascii="Times New Roman" w:hAnsi="Times New Roman" w:eastAsia="方正小标宋简体" w:cs="Times New Roman"/>
          <w:color w:val="000000" w:themeColor="text1"/>
          <w:spacing w:val="0"/>
          <w:sz w:val="44"/>
          <w:szCs w:val="44"/>
          <w:lang w:val="en-US" w:eastAsia="zh-CN"/>
          <w14:textFill>
            <w14:solidFill>
              <w14:schemeClr w14:val="tx1"/>
            </w14:solidFill>
          </w14:textFill>
        </w:rPr>
        <w:t>2020</w:t>
      </w:r>
      <w:r>
        <w:rPr>
          <w:rFonts w:hint="default" w:ascii="Times New Roman" w:hAnsi="Times New Roman" w:eastAsia="方正小标宋简体" w:cs="Times New Roman"/>
          <w:color w:val="000000" w:themeColor="text1"/>
          <w:spacing w:val="0"/>
          <w:sz w:val="44"/>
          <w:szCs w:val="44"/>
          <w:lang w:val="en-US" w:eastAsia="zh-CN"/>
          <w14:textFill>
            <w14:solidFill>
              <w14:schemeClr w14:val="tx1"/>
            </w14:solidFill>
          </w14:textFill>
        </w:rPr>
        <w:t>年度纪检监察信息评分标准说明</w:t>
      </w:r>
      <w:r>
        <w:rPr>
          <w:rFonts w:hint="eastAsia" w:ascii="Times New Roman" w:hAnsi="Times New Roman" w:eastAsia="方正小标宋简体" w:cs="Times New Roman"/>
          <w:color w:val="000000" w:themeColor="text1"/>
          <w:spacing w:val="0"/>
          <w:sz w:val="44"/>
          <w:szCs w:val="44"/>
          <w:lang w:val="en-US" w:eastAsia="zh-CN"/>
          <w14:textFill>
            <w14:solidFill>
              <w14:schemeClr w14:val="tx1"/>
            </w14:solidFill>
          </w14:textFill>
        </w:rPr>
        <w:t>（五）</w:t>
      </w:r>
    </w:p>
    <w:p>
      <w:pPr>
        <w:keepNext w:val="0"/>
        <w:keepLines w:val="0"/>
        <w:pageBreakBefore w:val="0"/>
        <w:widowControl w:val="0"/>
        <w:tabs>
          <w:tab w:val="left" w:pos="6715"/>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ab/>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依据《范县党风廉政建设和反腐败工作新闻宣传和信息考评办法》，信息报送采取积分制，每上报</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1条与纪检监察工作有关系的信息积0.3分；被范县纪检监察网站采用1条信息积0.6分；被清风范县微信公众号、清风范县廉政周刊采用1条信息积1分；</w:t>
      </w:r>
      <w:r>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t>每上报</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1条与纪检监察工作有关系的网评文章</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积0.3</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分</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采用1</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篇</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积</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分；被市级媒体采用1条</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稿件</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积5分</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，配合1篇稿件积1分；</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被省级媒体采用1条</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稿件</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积</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0分</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，配合1篇稿件积2分；</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被中央级媒体采用1条</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稿件</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积</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0分</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，配合1篇稿件积5分</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firstLine="2560" w:firstLineChars="800"/>
        <w:textAlignment w:val="auto"/>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firstLine="2560" w:firstLineChars="800"/>
        <w:jc w:val="right"/>
        <w:textAlignment w:val="auto"/>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上报信息邮箱：</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fldChar w:fldCharType="begin"/>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instrText xml:space="preserve"> HYPERLINK "mailto:fxjwxcb@126.com" </w:instrTex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fldChar w:fldCharType="separate"/>
      </w:r>
      <w:r>
        <w:rPr>
          <w:rStyle w:val="7"/>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fxjwxcb@126.com</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fldChar w:fldCharType="end"/>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2560" w:firstLineChars="800"/>
        <w:jc w:val="center"/>
        <w:textAlignment w:val="auto"/>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联</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系</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电</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lang w:val="en-US" w:eastAsia="zh-CN"/>
          <w14:textFill>
            <w14:solidFill>
              <w14:schemeClr w14:val="tx1"/>
            </w14:solidFill>
          </w14:textFill>
        </w:rPr>
        <w:t>话：0393-8712165</w:t>
      </w:r>
    </w:p>
    <w:p>
      <w:pPr>
        <w:keepNext w:val="0"/>
        <w:keepLines w:val="0"/>
        <w:pageBreakBefore w:val="0"/>
        <w:kinsoku/>
        <w:wordWrap/>
        <w:overflowPunct/>
        <w:topLinePunct w:val="0"/>
        <w:autoSpaceDE/>
        <w:autoSpaceDN/>
        <w:bidi w:val="0"/>
        <w:adjustRightInd/>
        <w:snapToGrid/>
        <w:spacing w:line="600" w:lineRule="exact"/>
        <w:jc w:val="right"/>
        <w:rPr>
          <w:rFonts w:hint="default" w:ascii="Times New Roman" w:hAnsi="Times New Roman" w:eastAsia="仿宋_GB2312" w:cs="Times New Roman"/>
          <w:color w:val="000000" w:themeColor="text1"/>
          <w:spacing w:val="0"/>
          <w:sz w:val="32"/>
          <w:szCs w:val="32"/>
          <w:lang w:eastAsia="zh-CN"/>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600" w:lineRule="exact"/>
        <w:jc w:val="both"/>
        <w:rPr>
          <w:rFonts w:hint="default" w:ascii="Times New Roman" w:hAnsi="Times New Roman" w:eastAsia="仿宋_GB2312" w:cs="Times New Roman"/>
          <w:color w:val="000000" w:themeColor="text1"/>
          <w:spacing w:val="0"/>
          <w:sz w:val="32"/>
          <w:szCs w:val="32"/>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600" w:lineRule="exact"/>
        <w:jc w:val="both"/>
        <w:rPr>
          <w:rFonts w:hint="default" w:ascii="Times New Roman" w:hAnsi="Times New Roman" w:eastAsia="仿宋_GB2312" w:cs="Times New Roman"/>
          <w:color w:val="000000" w:themeColor="text1"/>
          <w:spacing w:val="0"/>
          <w:sz w:val="32"/>
          <w:szCs w:val="32"/>
          <w14:textFill>
            <w14:solidFill>
              <w14:schemeClr w14:val="tx1"/>
            </w14:solidFill>
          </w14:textFill>
        </w:rPr>
      </w:pPr>
    </w:p>
    <w:p>
      <w:pPr>
        <w:keepNext w:val="0"/>
        <w:keepLines w:val="0"/>
        <w:pageBreakBefore w:val="0"/>
        <w:widowControl w:val="0"/>
        <w:tabs>
          <w:tab w:val="left" w:pos="2022"/>
        </w:tabs>
        <w:kinsoku/>
        <w:wordWrap/>
        <w:overflowPunct/>
        <w:topLinePunct w:val="0"/>
        <w:autoSpaceDE/>
        <w:autoSpaceDN/>
        <w:bidi w:val="0"/>
        <w:adjustRightInd/>
        <w:snapToGrid/>
        <w:spacing w:line="240" w:lineRule="exact"/>
        <w:jc w:val="left"/>
        <w:textAlignment w:val="auto"/>
        <w:rPr>
          <w:rFonts w:hint="eastAsia" w:ascii="仿宋_GB2312" w:hAnsi="仿宋_GB2312" w:eastAsia="仿宋_GB2312" w:cs="仿宋_GB2312"/>
          <w:b/>
          <w:bCs/>
          <w:sz w:val="22"/>
          <w:szCs w:val="22"/>
          <w:lang w:val="en-US" w:eastAsia="zh-CN"/>
        </w:rPr>
      </w:pPr>
    </w:p>
    <w:sectPr>
      <w:footerReference r:id="rId3" w:type="default"/>
      <w:pgSz w:w="11906" w:h="16838"/>
      <w:pgMar w:top="2211" w:right="1531" w:bottom="1871"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53772D"/>
    <w:rsid w:val="01C81631"/>
    <w:rsid w:val="01F07B90"/>
    <w:rsid w:val="021D6755"/>
    <w:rsid w:val="05D56E45"/>
    <w:rsid w:val="068D20AA"/>
    <w:rsid w:val="07CD6783"/>
    <w:rsid w:val="08473E9E"/>
    <w:rsid w:val="09C10D87"/>
    <w:rsid w:val="0D15292E"/>
    <w:rsid w:val="0D6950CF"/>
    <w:rsid w:val="0ECD1BE8"/>
    <w:rsid w:val="0F890A0E"/>
    <w:rsid w:val="11DF2244"/>
    <w:rsid w:val="135F406D"/>
    <w:rsid w:val="143D494D"/>
    <w:rsid w:val="14A1065E"/>
    <w:rsid w:val="16923F59"/>
    <w:rsid w:val="18CC1D4D"/>
    <w:rsid w:val="19AD253A"/>
    <w:rsid w:val="1D6924A9"/>
    <w:rsid w:val="1DA9596E"/>
    <w:rsid w:val="1E9B420E"/>
    <w:rsid w:val="1F9638EB"/>
    <w:rsid w:val="1FA35E3C"/>
    <w:rsid w:val="20E714A6"/>
    <w:rsid w:val="2169437E"/>
    <w:rsid w:val="232450C4"/>
    <w:rsid w:val="258A0A19"/>
    <w:rsid w:val="25CC3CD6"/>
    <w:rsid w:val="26077B30"/>
    <w:rsid w:val="29FB7E91"/>
    <w:rsid w:val="2CD31FC9"/>
    <w:rsid w:val="2E1A403D"/>
    <w:rsid w:val="2EFC2E52"/>
    <w:rsid w:val="2FCB7577"/>
    <w:rsid w:val="2FCD7BD2"/>
    <w:rsid w:val="30511E9C"/>
    <w:rsid w:val="306524C0"/>
    <w:rsid w:val="31CD42C8"/>
    <w:rsid w:val="34EA2993"/>
    <w:rsid w:val="360A09B3"/>
    <w:rsid w:val="363029AD"/>
    <w:rsid w:val="36DC502A"/>
    <w:rsid w:val="3AA87F99"/>
    <w:rsid w:val="3FB5784F"/>
    <w:rsid w:val="42F44A82"/>
    <w:rsid w:val="430319BF"/>
    <w:rsid w:val="45BA1D8C"/>
    <w:rsid w:val="45CB4AD9"/>
    <w:rsid w:val="469D3DB7"/>
    <w:rsid w:val="473A5527"/>
    <w:rsid w:val="483D1811"/>
    <w:rsid w:val="48716BB9"/>
    <w:rsid w:val="4C621CF5"/>
    <w:rsid w:val="4CDA406B"/>
    <w:rsid w:val="4E2C4336"/>
    <w:rsid w:val="4F53772D"/>
    <w:rsid w:val="5094208A"/>
    <w:rsid w:val="51524098"/>
    <w:rsid w:val="515B0335"/>
    <w:rsid w:val="51E073BF"/>
    <w:rsid w:val="52463CC1"/>
    <w:rsid w:val="538475A5"/>
    <w:rsid w:val="5462341F"/>
    <w:rsid w:val="575F074F"/>
    <w:rsid w:val="58486BE2"/>
    <w:rsid w:val="5CA3407E"/>
    <w:rsid w:val="5E6A6ED6"/>
    <w:rsid w:val="5E95721D"/>
    <w:rsid w:val="5EBE0986"/>
    <w:rsid w:val="61086238"/>
    <w:rsid w:val="61776CEF"/>
    <w:rsid w:val="69747850"/>
    <w:rsid w:val="6A226D33"/>
    <w:rsid w:val="71D24F83"/>
    <w:rsid w:val="73DD572F"/>
    <w:rsid w:val="74842E0F"/>
    <w:rsid w:val="75640F98"/>
    <w:rsid w:val="77337117"/>
    <w:rsid w:val="7C2D7A4E"/>
    <w:rsid w:val="7D3A521C"/>
    <w:rsid w:val="7EB0274E"/>
    <w:rsid w:val="7FCC18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Hyperlink"/>
    <w:basedOn w:val="6"/>
    <w:qFormat/>
    <w:uiPriority w:val="0"/>
    <w:rPr>
      <w:color w:val="0000FF"/>
      <w:u w:val="single"/>
    </w:rPr>
  </w:style>
  <w:style w:type="character" w:customStyle="1" w:styleId="8">
    <w:name w:val="font21"/>
    <w:basedOn w:val="6"/>
    <w:qFormat/>
    <w:uiPriority w:val="0"/>
    <w:rPr>
      <w:rFonts w:hint="eastAsia" w:ascii="宋体" w:hAnsi="宋体" w:eastAsia="宋体" w:cs="宋体"/>
      <w:color w:val="000000"/>
      <w:sz w:val="28"/>
      <w:szCs w:val="28"/>
      <w:u w:val="none"/>
    </w:rPr>
  </w:style>
  <w:style w:type="character" w:customStyle="1" w:styleId="9">
    <w:name w:val="font31"/>
    <w:basedOn w:val="6"/>
    <w:qFormat/>
    <w:uiPriority w:val="0"/>
    <w:rPr>
      <w:rFonts w:hint="default" w:ascii="Times New Roman" w:hAnsi="Times New Roman" w:cs="Times New Roman"/>
      <w:color w:val="000000"/>
      <w:sz w:val="28"/>
      <w:szCs w:val="28"/>
      <w:u w:val="none"/>
    </w:rPr>
  </w:style>
  <w:style w:type="character" w:customStyle="1" w:styleId="10">
    <w:name w:val="font51"/>
    <w:basedOn w:val="6"/>
    <w:qFormat/>
    <w:uiPriority w:val="0"/>
    <w:rPr>
      <w:rFonts w:hint="default" w:ascii="Times New Roman" w:hAnsi="Times New Roman" w:cs="Times New Roman"/>
      <w:color w:val="000000"/>
      <w:sz w:val="24"/>
      <w:szCs w:val="24"/>
      <w:u w:val="none"/>
    </w:rPr>
  </w:style>
  <w:style w:type="character" w:customStyle="1" w:styleId="11">
    <w:name w:val="font41"/>
    <w:basedOn w:val="6"/>
    <w:qFormat/>
    <w:uiPriority w:val="0"/>
    <w:rPr>
      <w:rFonts w:hint="eastAsia" w:ascii="宋体" w:hAnsi="宋体" w:eastAsia="宋体" w:cs="宋体"/>
      <w:color w:val="000000"/>
      <w:sz w:val="24"/>
      <w:szCs w:val="24"/>
      <w:u w:val="none"/>
    </w:rPr>
  </w:style>
  <w:style w:type="character" w:customStyle="1" w:styleId="12">
    <w:name w:val="font61"/>
    <w:basedOn w:val="6"/>
    <w:qFormat/>
    <w:uiPriority w:val="0"/>
    <w:rPr>
      <w:rFonts w:hint="eastAsia" w:ascii="宋体" w:hAnsi="宋体" w:eastAsia="宋体" w:cs="宋体"/>
      <w:b/>
      <w:color w:val="000000"/>
      <w:sz w:val="24"/>
      <w:szCs w:val="24"/>
      <w:u w:val="none"/>
    </w:rPr>
  </w:style>
  <w:style w:type="character" w:customStyle="1" w:styleId="13">
    <w:name w:val="font11"/>
    <w:basedOn w:val="6"/>
    <w:qFormat/>
    <w:uiPriority w:val="0"/>
    <w:rPr>
      <w:rFonts w:hint="eastAsia" w:ascii="宋体" w:hAnsi="宋体" w:eastAsia="宋体" w:cs="宋体"/>
      <w:color w:val="FF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2020-08-21T01:41:00Z</dcterms:created>
  <dc:creator>是我</dc:creator>
  <cp:lastModifiedBy>lenovo</cp:lastModifiedBy>
  <cp:lastPrinted>2021-04-21T07:55:00Z</cp:lastPrinted>
  <dcterms:modified xsi:type="dcterms:W3CDTF">2021-05-25T08:51:31Z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EA0C9C8AA8A64FF2B6E9F1988DB6989D</vt:lpwstr>
  </property>
</Properties>
</file>