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7F19D9">
      <w:pPr>
        <w:jc w:val="center"/>
        <w:rPr>
          <w:rFonts w:ascii="黑体" w:eastAsia="黑体" w:hAnsi="黑体" w:cs="黑体"/>
          <w:sz w:val="52"/>
          <w:szCs w:val="52"/>
        </w:rPr>
      </w:pPr>
      <w:r>
        <w:rPr>
          <w:rFonts w:ascii="黑体" w:eastAsia="黑体" w:hAnsi="黑体" w:cs="黑体" w:hint="eastAsia"/>
          <w:sz w:val="52"/>
          <w:szCs w:val="52"/>
        </w:rPr>
        <w:t>2019年度</w:t>
      </w:r>
    </w:p>
    <w:p w:rsidR="00354BCF" w:rsidRDefault="007F19D9">
      <w:pPr>
        <w:jc w:val="center"/>
        <w:rPr>
          <w:rFonts w:ascii="黑体" w:eastAsia="黑体" w:hAnsi="黑体" w:cs="黑体"/>
          <w:sz w:val="52"/>
          <w:szCs w:val="52"/>
        </w:rPr>
      </w:pPr>
      <w:r>
        <w:rPr>
          <w:rFonts w:ascii="黑体" w:eastAsia="黑体" w:hAnsi="黑体" w:cs="黑体" w:hint="eastAsia"/>
          <w:sz w:val="52"/>
          <w:szCs w:val="52"/>
        </w:rPr>
        <w:t>中国共产党许昌市魏都区纪律检查</w:t>
      </w:r>
    </w:p>
    <w:p w:rsidR="00354BCF" w:rsidRDefault="007F19D9">
      <w:pPr>
        <w:jc w:val="center"/>
        <w:rPr>
          <w:rFonts w:ascii="黑体" w:eastAsia="黑体" w:hAnsi="黑体" w:cs="黑体"/>
          <w:sz w:val="52"/>
          <w:szCs w:val="52"/>
        </w:rPr>
      </w:pPr>
      <w:r>
        <w:rPr>
          <w:rFonts w:ascii="黑体" w:eastAsia="黑体" w:hAnsi="黑体" w:cs="黑体" w:hint="eastAsia"/>
          <w:sz w:val="52"/>
          <w:szCs w:val="52"/>
        </w:rPr>
        <w:t>委员会部门决算</w:t>
      </w:r>
    </w:p>
    <w:p w:rsidR="00354BCF" w:rsidRDefault="00354BCF">
      <w:pPr>
        <w:jc w:val="center"/>
        <w:rPr>
          <w:rFonts w:ascii="黑体" w:eastAsia="黑体" w:hAnsi="黑体" w:cs="黑体"/>
          <w:sz w:val="52"/>
          <w:szCs w:val="52"/>
        </w:rPr>
      </w:pPr>
    </w:p>
    <w:p w:rsidR="00354BCF" w:rsidRDefault="00354BCF">
      <w:pPr>
        <w:jc w:val="center"/>
        <w:rPr>
          <w:rFonts w:ascii="黑体" w:eastAsia="黑体" w:hAnsi="黑体" w:cs="黑体"/>
          <w:sz w:val="52"/>
          <w:szCs w:val="52"/>
        </w:rPr>
      </w:pPr>
    </w:p>
    <w:p w:rsidR="00354BCF" w:rsidRDefault="00354BCF">
      <w:pPr>
        <w:jc w:val="center"/>
        <w:rPr>
          <w:rFonts w:ascii="黑体" w:eastAsia="黑体" w:hAnsi="黑体" w:cs="黑体"/>
          <w:sz w:val="52"/>
          <w:szCs w:val="52"/>
        </w:rPr>
      </w:pPr>
    </w:p>
    <w:p w:rsidR="00354BCF" w:rsidRDefault="00354BCF">
      <w:pPr>
        <w:jc w:val="center"/>
        <w:rPr>
          <w:rFonts w:ascii="黑体" w:eastAsia="黑体" w:hAnsi="黑体" w:cs="黑体"/>
          <w:sz w:val="52"/>
          <w:szCs w:val="52"/>
        </w:rPr>
      </w:pPr>
    </w:p>
    <w:p w:rsidR="00354BCF" w:rsidRDefault="00354BCF">
      <w:pPr>
        <w:jc w:val="center"/>
        <w:rPr>
          <w:rFonts w:ascii="黑体" w:eastAsia="黑体" w:hAnsi="黑体" w:cs="黑体"/>
          <w:sz w:val="52"/>
          <w:szCs w:val="52"/>
        </w:rPr>
      </w:pPr>
    </w:p>
    <w:p w:rsidR="00354BCF" w:rsidRDefault="00354BCF">
      <w:pPr>
        <w:jc w:val="center"/>
        <w:rPr>
          <w:rFonts w:ascii="黑体" w:eastAsia="黑体" w:hAnsi="黑体" w:cs="黑体"/>
          <w:sz w:val="52"/>
          <w:szCs w:val="52"/>
        </w:rPr>
      </w:pPr>
    </w:p>
    <w:p w:rsidR="00354BCF" w:rsidRDefault="007F19D9">
      <w:pPr>
        <w:jc w:val="center"/>
        <w:rPr>
          <w:rFonts w:ascii="黑体" w:eastAsia="黑体" w:hAnsi="黑体" w:cs="黑体"/>
          <w:sz w:val="32"/>
          <w:szCs w:val="32"/>
        </w:rPr>
        <w:sectPr w:rsidR="00354BCF">
          <w:pgSz w:w="11906" w:h="16838"/>
          <w:pgMar w:top="1440" w:right="1531" w:bottom="1440" w:left="1587" w:header="850" w:footer="992" w:gutter="0"/>
          <w:pgNumType w:fmt="numberInDash"/>
          <w:cols w:space="720"/>
          <w:docGrid w:type="lines" w:linePitch="317"/>
        </w:sectPr>
      </w:pPr>
      <w:r>
        <w:rPr>
          <w:rFonts w:ascii="黑体" w:eastAsia="黑体" w:hAnsi="黑体" w:cs="黑体" w:hint="eastAsia"/>
          <w:sz w:val="32"/>
          <w:szCs w:val="32"/>
        </w:rPr>
        <w:t>二〇二〇年</w:t>
      </w:r>
      <w:r w:rsidR="001B4159">
        <w:rPr>
          <w:rFonts w:ascii="黑体" w:eastAsia="黑体" w:hAnsi="黑体" w:cs="黑体" w:hint="eastAsia"/>
          <w:sz w:val="32"/>
          <w:szCs w:val="32"/>
        </w:rPr>
        <w:t>十</w:t>
      </w:r>
      <w:r>
        <w:rPr>
          <w:rFonts w:ascii="黑体" w:eastAsia="黑体" w:hAnsi="黑体" w:cs="黑体" w:hint="eastAsia"/>
          <w:sz w:val="32"/>
          <w:szCs w:val="32"/>
        </w:rPr>
        <w:t>月</w:t>
      </w:r>
    </w:p>
    <w:p w:rsidR="00354BCF" w:rsidRDefault="007F19D9">
      <w:pPr>
        <w:jc w:val="center"/>
        <w:rPr>
          <w:rFonts w:ascii="黑体" w:eastAsia="黑体" w:hAnsi="黑体" w:cs="黑体"/>
          <w:sz w:val="36"/>
          <w:szCs w:val="36"/>
        </w:rPr>
      </w:pPr>
      <w:r>
        <w:rPr>
          <w:rFonts w:ascii="黑体" w:eastAsia="黑体" w:hAnsi="黑体" w:cs="黑体" w:hint="eastAsia"/>
          <w:sz w:val="36"/>
          <w:szCs w:val="36"/>
        </w:rPr>
        <w:lastRenderedPageBreak/>
        <w:t>目　　录</w:t>
      </w:r>
    </w:p>
    <w:p w:rsidR="00354BCF" w:rsidRDefault="007F19D9">
      <w:pPr>
        <w:jc w:val="left"/>
        <w:rPr>
          <w:rFonts w:ascii="黑体" w:eastAsia="黑体" w:hAnsi="黑体" w:cs="黑体"/>
          <w:sz w:val="32"/>
          <w:szCs w:val="32"/>
        </w:rPr>
      </w:pPr>
      <w:r>
        <w:rPr>
          <w:rFonts w:ascii="黑体" w:eastAsia="黑体" w:hAnsi="黑体" w:cs="黑体" w:hint="eastAsia"/>
          <w:sz w:val="32"/>
          <w:szCs w:val="32"/>
        </w:rPr>
        <w:t>第一部分　　中国共产党许昌市魏都区纪律检查委员会概况</w:t>
      </w:r>
    </w:p>
    <w:p w:rsidR="00354BCF" w:rsidRDefault="007F19D9">
      <w:pPr>
        <w:numPr>
          <w:ilvl w:val="0"/>
          <w:numId w:val="1"/>
        </w:numPr>
        <w:ind w:firstLineChars="200" w:firstLine="640"/>
        <w:jc w:val="left"/>
        <w:rPr>
          <w:rFonts w:ascii="宋体" w:hAnsi="宋体" w:cs="宋体"/>
          <w:sz w:val="32"/>
          <w:szCs w:val="32"/>
        </w:rPr>
      </w:pPr>
      <w:r>
        <w:rPr>
          <w:rFonts w:ascii="宋体" w:hAnsi="宋体" w:cs="宋体" w:hint="eastAsia"/>
          <w:sz w:val="32"/>
          <w:szCs w:val="32"/>
        </w:rPr>
        <w:t>部门职责</w:t>
      </w:r>
    </w:p>
    <w:p w:rsidR="00354BCF" w:rsidRDefault="007F19D9">
      <w:pPr>
        <w:numPr>
          <w:ilvl w:val="0"/>
          <w:numId w:val="1"/>
        </w:numPr>
        <w:ind w:firstLineChars="200" w:firstLine="640"/>
        <w:jc w:val="left"/>
        <w:rPr>
          <w:rFonts w:ascii="宋体" w:hAnsi="宋体" w:cs="宋体"/>
          <w:sz w:val="32"/>
          <w:szCs w:val="32"/>
        </w:rPr>
      </w:pPr>
      <w:r>
        <w:rPr>
          <w:rFonts w:ascii="宋体" w:hAnsi="宋体" w:cs="宋体" w:hint="eastAsia"/>
          <w:sz w:val="32"/>
          <w:szCs w:val="32"/>
        </w:rPr>
        <w:t>机构设置</w:t>
      </w:r>
    </w:p>
    <w:p w:rsidR="00354BCF" w:rsidRDefault="007F19D9">
      <w:pPr>
        <w:jc w:val="left"/>
        <w:rPr>
          <w:rFonts w:ascii="黑体" w:eastAsia="黑体" w:hAnsi="黑体" w:cs="黑体"/>
          <w:sz w:val="32"/>
          <w:szCs w:val="32"/>
        </w:rPr>
      </w:pPr>
      <w:r>
        <w:rPr>
          <w:rFonts w:ascii="黑体" w:eastAsia="黑体" w:hAnsi="黑体" w:cs="黑体" w:hint="eastAsia"/>
          <w:sz w:val="32"/>
          <w:szCs w:val="32"/>
        </w:rPr>
        <w:t>第二部分　　2019年度部门决算表</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一、收入支出决算总表</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二、收入决算表</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三、支出决算表</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四、财政拨款收入支出决算总表</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五、一般公共预算财政拨款支出决算表</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六、一般公共预算财政拨款基本支出决算表</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七、一般公共预算财政拨款“三公”经费支出决算表</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八、政府性基金预算财政拨款收入支出决算表</w:t>
      </w:r>
    </w:p>
    <w:p w:rsidR="00354BCF" w:rsidRDefault="007F19D9">
      <w:pPr>
        <w:jc w:val="left"/>
        <w:rPr>
          <w:rFonts w:ascii="黑体" w:eastAsia="黑体" w:hAnsi="黑体" w:cs="黑体"/>
          <w:sz w:val="32"/>
          <w:szCs w:val="32"/>
        </w:rPr>
      </w:pPr>
      <w:r>
        <w:rPr>
          <w:rFonts w:ascii="黑体" w:eastAsia="黑体" w:hAnsi="黑体" w:cs="黑体" w:hint="eastAsia"/>
          <w:sz w:val="32"/>
          <w:szCs w:val="32"/>
        </w:rPr>
        <w:t>第三部分　　2019年度部门决算情况说明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一、收入支出决算总体情况说明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二、收入决算情况说明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三、支出决算情况说明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四、财政拨款收入支出决算总体情况说明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五、一般公共预算财政拨款支出决算情况说明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六、一般公共预算财政拨款基本支出决算情况说明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七、一般公共预算财政拨款“三公”经费支出决算情况说明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lastRenderedPageBreak/>
        <w:t>八、预算绩效情况说明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九、政府性基金预算财政拨款支出决算情况说明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十、机关运行经费支出情况说明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十一、政府采购支出情况说明</w:t>
      </w:r>
    </w:p>
    <w:p w:rsidR="00354BCF" w:rsidRDefault="007F19D9">
      <w:pPr>
        <w:ind w:firstLineChars="200" w:firstLine="640"/>
        <w:jc w:val="left"/>
        <w:rPr>
          <w:rFonts w:ascii="宋体" w:hAnsi="宋体" w:cs="宋体"/>
          <w:sz w:val="32"/>
          <w:szCs w:val="32"/>
        </w:rPr>
      </w:pPr>
      <w:r>
        <w:rPr>
          <w:rFonts w:ascii="宋体" w:hAnsi="宋体" w:cs="宋体" w:hint="eastAsia"/>
          <w:sz w:val="32"/>
          <w:szCs w:val="32"/>
        </w:rPr>
        <w:t>十二、国有资产占用情况说明</w:t>
      </w:r>
    </w:p>
    <w:p w:rsidR="00354BCF" w:rsidRDefault="007F19D9">
      <w:pPr>
        <w:jc w:val="left"/>
        <w:rPr>
          <w:rFonts w:ascii="黑体" w:eastAsia="黑体" w:hAnsi="黑体" w:cs="黑体"/>
          <w:sz w:val="32"/>
          <w:szCs w:val="32"/>
        </w:rPr>
      </w:pPr>
      <w:r>
        <w:rPr>
          <w:rFonts w:ascii="黑体" w:eastAsia="黑体" w:hAnsi="黑体" w:cs="黑体" w:hint="eastAsia"/>
          <w:sz w:val="32"/>
          <w:szCs w:val="32"/>
        </w:rPr>
        <w:t>第四部分　　名词解释</w:t>
      </w:r>
    </w:p>
    <w:p w:rsidR="00354BCF" w:rsidRDefault="00354BCF">
      <w:pPr>
        <w:ind w:firstLineChars="200" w:firstLine="640"/>
        <w:jc w:val="left"/>
        <w:rPr>
          <w:rFonts w:ascii="宋体" w:hAnsi="宋体" w:cs="宋体"/>
          <w:sz w:val="32"/>
          <w:szCs w:val="32"/>
        </w:rPr>
      </w:pPr>
    </w:p>
    <w:p w:rsidR="00354BCF" w:rsidRDefault="00354BCF">
      <w:pPr>
        <w:jc w:val="left"/>
        <w:rPr>
          <w:rFonts w:ascii="黑体" w:eastAsia="黑体" w:hAnsi="黑体" w:cs="黑体"/>
          <w:sz w:val="32"/>
          <w:szCs w:val="32"/>
        </w:rPr>
        <w:sectPr w:rsidR="00354BCF">
          <w:footerReference w:type="even" r:id="rId9"/>
          <w:footerReference w:type="default" r:id="rId10"/>
          <w:pgSz w:w="11906" w:h="16838"/>
          <w:pgMar w:top="1440" w:right="1531" w:bottom="1440" w:left="1587" w:header="850" w:footer="992" w:gutter="0"/>
          <w:pgNumType w:fmt="numberInDash" w:start="1"/>
          <w:cols w:space="720"/>
          <w:docGrid w:type="lines" w:linePitch="317"/>
        </w:sect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7F19D9">
      <w:pPr>
        <w:widowControl/>
        <w:jc w:val="center"/>
        <w:outlineLvl w:val="0"/>
        <w:rPr>
          <w:rFonts w:ascii="黑体" w:eastAsia="黑体" w:hAnsi="黑体" w:cs="黑体"/>
          <w:sz w:val="48"/>
          <w:szCs w:val="48"/>
        </w:rPr>
      </w:pPr>
      <w:r>
        <w:rPr>
          <w:rFonts w:ascii="黑体" w:eastAsia="黑体" w:hAnsi="黑体" w:cs="黑体" w:hint="eastAsia"/>
          <w:sz w:val="48"/>
          <w:szCs w:val="48"/>
        </w:rPr>
        <w:t>第一部分  中国共产党许昌市魏都区</w:t>
      </w:r>
    </w:p>
    <w:p w:rsidR="00354BCF" w:rsidRDefault="007F19D9">
      <w:pPr>
        <w:widowControl/>
        <w:jc w:val="center"/>
        <w:outlineLvl w:val="0"/>
        <w:rPr>
          <w:rFonts w:ascii="黑体" w:eastAsia="黑体" w:hAnsi="宋体" w:cs="宋体"/>
          <w:kern w:val="0"/>
          <w:sz w:val="28"/>
          <w:szCs w:val="28"/>
        </w:rPr>
      </w:pPr>
      <w:r>
        <w:rPr>
          <w:rFonts w:ascii="黑体" w:eastAsia="黑体" w:hAnsi="黑体" w:cs="黑体" w:hint="eastAsia"/>
          <w:sz w:val="48"/>
          <w:szCs w:val="48"/>
        </w:rPr>
        <w:t>纪律检查委员会概况</w:t>
      </w: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sectPr w:rsidR="00354BCF">
          <w:pgSz w:w="11906" w:h="16838"/>
          <w:pgMar w:top="1440" w:right="1800" w:bottom="1440" w:left="1800" w:header="720" w:footer="720" w:gutter="0"/>
          <w:pgNumType w:fmt="numberInDash"/>
          <w:cols w:space="720"/>
          <w:docGrid w:type="lines" w:linePitch="312"/>
        </w:sectPr>
      </w:pPr>
    </w:p>
    <w:p w:rsidR="00354BCF" w:rsidRDefault="007F19D9">
      <w:pPr>
        <w:widowControl/>
        <w:ind w:firstLineChars="200" w:firstLine="640"/>
        <w:jc w:val="left"/>
        <w:outlineLvl w:val="1"/>
        <w:rPr>
          <w:rFonts w:ascii="宋体" w:hAnsi="宋体" w:cs="宋体"/>
          <w:sz w:val="32"/>
          <w:szCs w:val="32"/>
        </w:rPr>
      </w:pPr>
      <w:r>
        <w:rPr>
          <w:rFonts w:ascii="黑体" w:eastAsia="黑体" w:hAnsi="黑体" w:cs="黑体" w:hint="eastAsia"/>
          <w:kern w:val="0"/>
          <w:sz w:val="32"/>
          <w:szCs w:val="32"/>
        </w:rPr>
        <w:lastRenderedPageBreak/>
        <w:t>一、部门</w:t>
      </w:r>
      <w:r>
        <w:rPr>
          <w:rFonts w:ascii="黑体" w:eastAsia="黑体" w:hAnsi="黑体" w:cs="黑体" w:hint="eastAsia"/>
          <w:bCs/>
          <w:sz w:val="32"/>
          <w:szCs w:val="32"/>
        </w:rPr>
        <w:t>职责</w:t>
      </w:r>
    </w:p>
    <w:p w:rsidR="00354BCF" w:rsidRDefault="007F19D9">
      <w:pPr>
        <w:spacing w:line="600" w:lineRule="exact"/>
        <w:ind w:firstLineChars="200" w:firstLine="640"/>
        <w:rPr>
          <w:rFonts w:ascii="仿宋_GB2312" w:eastAsia="仿宋_GB2312" w:hAnsi="仿宋_GB2312"/>
          <w:sz w:val="32"/>
        </w:rPr>
      </w:pPr>
      <w:r>
        <w:rPr>
          <w:rFonts w:ascii="仿宋_GB2312" w:eastAsia="仿宋_GB2312" w:hint="eastAsia"/>
          <w:sz w:val="32"/>
        </w:rPr>
        <w:t>主要职责是：1、</w:t>
      </w:r>
      <w:r>
        <w:rPr>
          <w:rFonts w:ascii="仿宋_GB2312" w:eastAsia="仿宋_GB2312" w:hAnsi="仿宋_GB2312" w:hint="eastAsia"/>
          <w:sz w:val="32"/>
        </w:rPr>
        <w:t>负责贯彻落实党中央、国务院、中央纪委及省、市党委、政府、纪检监察机关关于加强党风廉政建设的决定，实施《党章》和《监察法》规定范围内的监督，维护党的章程和党内法规，重点检查监督科级党员领导干部和监察对象执行党的路线、方针、政策情况及思想作风方面的问题；负责全区反腐败的组织协调工作，协助区委抓好党风廉政建设。</w:t>
      </w:r>
    </w:p>
    <w:p w:rsidR="00354BCF" w:rsidRDefault="007F19D9">
      <w:pPr>
        <w:numPr>
          <w:ilvl w:val="0"/>
          <w:numId w:val="2"/>
        </w:numPr>
        <w:spacing w:line="600" w:lineRule="exact"/>
        <w:ind w:firstLineChars="200" w:firstLine="640"/>
        <w:rPr>
          <w:rFonts w:ascii="仿宋_GB2312" w:eastAsia="仿宋_GB2312" w:hAnsi="仿宋_GB2312"/>
          <w:sz w:val="32"/>
        </w:rPr>
      </w:pPr>
      <w:r>
        <w:rPr>
          <w:rFonts w:ascii="仿宋_GB2312" w:eastAsia="仿宋_GB2312" w:hAnsi="仿宋_GB2312" w:hint="eastAsia"/>
          <w:sz w:val="32"/>
        </w:rPr>
        <w:t>负责检查处理区委和区政府各部门、各街道办事处党政组织、区委管理的党员领导干部及行政负责人违反党纪、政纪的案件，决定或取消对这些案件中党员、干部的处分；区政府直属事业、企业单位中由国家行政机关任命的领导干部违反国家政策、法律法规以及违反政纪的行为，并根据责任人所犯错误的情节轻重，作出相应处分或提出处理建议，报上级领导机关审批（对涉及选举产生的领导干部按法定程序办理）；受理党员、行政监察对象的控告和申诉；必要时直接查处下级纪检监察机关管辖范围内比较重要和复杂的案件；保护党员、干部的合法权益。</w:t>
      </w:r>
    </w:p>
    <w:p w:rsidR="00354BCF" w:rsidRDefault="007F19D9">
      <w:pPr>
        <w:numPr>
          <w:ilvl w:val="0"/>
          <w:numId w:val="2"/>
        </w:numPr>
        <w:spacing w:line="600" w:lineRule="exact"/>
        <w:ind w:firstLineChars="200" w:firstLine="640"/>
        <w:rPr>
          <w:rFonts w:ascii="仿宋_GB2312" w:eastAsia="仿宋_GB2312" w:hAnsi="仿宋_GB2312"/>
          <w:sz w:val="32"/>
        </w:rPr>
      </w:pPr>
      <w:r>
        <w:rPr>
          <w:rFonts w:ascii="仿宋_GB2312" w:eastAsia="仿宋_GB2312" w:hAnsi="仿宋_GB2312" w:hint="eastAsia"/>
          <w:sz w:val="32"/>
        </w:rPr>
        <w:t>负责作出关于维护党纪政纪的决定，制定全区党风党纪政纪教育规划、会同有关部门做好党的纪律检查工作方针、政策和法律法规的宣传教育工作。</w:t>
      </w:r>
    </w:p>
    <w:p w:rsidR="00354BCF" w:rsidRDefault="007F19D9">
      <w:pPr>
        <w:numPr>
          <w:ilvl w:val="0"/>
          <w:numId w:val="2"/>
        </w:numPr>
        <w:spacing w:line="600" w:lineRule="exact"/>
        <w:ind w:firstLineChars="200" w:firstLine="640"/>
        <w:rPr>
          <w:rFonts w:ascii="仿宋_GB2312" w:eastAsia="仿宋_GB2312" w:hAnsi="仿宋_GB2312"/>
          <w:sz w:val="32"/>
        </w:rPr>
      </w:pPr>
      <w:r>
        <w:rPr>
          <w:rFonts w:ascii="仿宋_GB2312" w:eastAsia="仿宋_GB2312" w:hAnsi="仿宋_GB2312" w:hint="eastAsia"/>
          <w:sz w:val="32"/>
        </w:rPr>
        <w:t>负责为上级纪检监察机关制定党纪条规和政策提供参考依据。变更或撤销区以下各级纪检监察机关不适当的决</w:t>
      </w:r>
      <w:r>
        <w:rPr>
          <w:rFonts w:ascii="仿宋_GB2312" w:eastAsia="仿宋_GB2312" w:hAnsi="仿宋_GB2312" w:hint="eastAsia"/>
          <w:sz w:val="32"/>
        </w:rPr>
        <w:lastRenderedPageBreak/>
        <w:t>定和规定。</w:t>
      </w:r>
    </w:p>
    <w:p w:rsidR="00354BCF" w:rsidRDefault="007F19D9">
      <w:pPr>
        <w:numPr>
          <w:ilvl w:val="0"/>
          <w:numId w:val="2"/>
        </w:numPr>
        <w:spacing w:line="600" w:lineRule="exact"/>
        <w:ind w:firstLineChars="200" w:firstLine="640"/>
        <w:rPr>
          <w:rFonts w:ascii="宋体" w:hAnsi="宋体" w:cs="宋体"/>
          <w:sz w:val="32"/>
          <w:szCs w:val="32"/>
        </w:rPr>
      </w:pPr>
      <w:r>
        <w:rPr>
          <w:rFonts w:ascii="仿宋_GB2312" w:eastAsia="仿宋_GB2312" w:hAnsi="仿宋_GB2312" w:hint="eastAsia"/>
          <w:sz w:val="32"/>
        </w:rPr>
        <w:t>负责全区反腐败抓源头工作及组织协调，健全制度，强化监督，认真落实好区委、区政府部署的各项反腐败抓源头工作。</w:t>
      </w:r>
    </w:p>
    <w:p w:rsidR="00354BCF" w:rsidRDefault="007F19D9">
      <w:pPr>
        <w:numPr>
          <w:ilvl w:val="0"/>
          <w:numId w:val="2"/>
        </w:numPr>
        <w:spacing w:line="600" w:lineRule="exact"/>
        <w:ind w:firstLineChars="200" w:firstLine="640"/>
        <w:rPr>
          <w:rFonts w:ascii="宋体" w:hAnsi="宋体" w:cs="宋体"/>
          <w:sz w:val="32"/>
          <w:szCs w:val="32"/>
        </w:rPr>
      </w:pPr>
      <w:r>
        <w:rPr>
          <w:rFonts w:ascii="仿宋_GB2312" w:eastAsia="仿宋_GB2312" w:hAnsi="仿宋_GB2312" w:hint="eastAsia"/>
          <w:sz w:val="32"/>
        </w:rPr>
        <w:t>会同有关部门及各街道办事处做好纪检监察干部的管理工作，审核各街道办事处纪工委和监察室领导干部人选；组织和指导全区纪检监察系统干都培训和组织建设工作。</w:t>
      </w:r>
    </w:p>
    <w:p w:rsidR="00354BCF" w:rsidRDefault="007F19D9">
      <w:pPr>
        <w:spacing w:line="600" w:lineRule="exact"/>
        <w:ind w:firstLineChars="200" w:firstLine="640"/>
        <w:rPr>
          <w:rFonts w:ascii="宋体" w:hAnsi="宋体" w:cs="宋体"/>
          <w:sz w:val="32"/>
          <w:szCs w:val="32"/>
        </w:rPr>
      </w:pPr>
      <w:r>
        <w:rPr>
          <w:rFonts w:ascii="仿宋_GB2312" w:eastAsia="仿宋_GB2312" w:hAnsi="仿宋_GB2312" w:hint="eastAsia"/>
          <w:sz w:val="32"/>
        </w:rPr>
        <w:t>7、承办区委、区政府交办的其他事项。</w:t>
      </w:r>
    </w:p>
    <w:p w:rsidR="00354BCF" w:rsidRDefault="007F19D9">
      <w:pPr>
        <w:widowControl/>
        <w:ind w:firstLineChars="100" w:firstLine="320"/>
        <w:jc w:val="left"/>
        <w:outlineLvl w:val="1"/>
        <w:rPr>
          <w:rFonts w:ascii="黑体" w:eastAsia="黑体" w:hAnsi="黑体" w:cs="黑体"/>
          <w:kern w:val="0"/>
          <w:sz w:val="32"/>
          <w:szCs w:val="32"/>
        </w:rPr>
      </w:pPr>
      <w:r>
        <w:rPr>
          <w:rFonts w:ascii="黑体" w:eastAsia="黑体" w:hAnsi="黑体" w:cs="黑体" w:hint="eastAsia"/>
          <w:kern w:val="0"/>
          <w:sz w:val="32"/>
          <w:szCs w:val="32"/>
        </w:rPr>
        <w:t>二、机构设置</w:t>
      </w:r>
    </w:p>
    <w:p w:rsidR="00354BCF" w:rsidRDefault="007F19D9">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魏都区纪律检查委员会内设机构18个，包括：办公室、组织部、宣传部、调研法规室、党风政风监督室、信访室、案件监督室、第一监督检查室、第二监督检查室、第三监督检查室、第四监督检查室、第五监督检查室、第一审查调查室、第二审查调查室、第三审查调查室、第四审查调查室、案件审理室和纪检监察干部监督室。</w:t>
      </w:r>
    </w:p>
    <w:p w:rsidR="00354BCF" w:rsidRDefault="007F19D9">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从决算单位构成看，魏都区纪律检查委员会部门决算包括：本级决算</w:t>
      </w:r>
    </w:p>
    <w:p w:rsidR="00354BCF" w:rsidRDefault="007F19D9">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2019年度，</w:t>
      </w:r>
      <w:r>
        <w:rPr>
          <w:rFonts w:ascii="仿宋_GB2312" w:eastAsia="仿宋_GB2312" w:hAnsi="仿宋_GB2312" w:hint="eastAsia"/>
          <w:sz w:val="32"/>
        </w:rPr>
        <w:t>中国共产党许昌市魏都区纪律检查委员会</w:t>
      </w:r>
      <w:r>
        <w:rPr>
          <w:rFonts w:ascii="仿宋_GB2312" w:eastAsia="仿宋_GB2312" w:hAnsi="仿宋_GB2312" w:cs="仿宋_GB2312" w:hint="eastAsia"/>
          <w:kern w:val="0"/>
          <w:sz w:val="32"/>
          <w:szCs w:val="32"/>
        </w:rPr>
        <w:t>。</w:t>
      </w:r>
    </w:p>
    <w:p w:rsidR="00354BCF" w:rsidRDefault="007F19D9">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纳入本部门2019年度部门决算编制范围的单位共1个。</w:t>
      </w:r>
      <w:r w:rsidR="00802D28">
        <w:rPr>
          <w:rFonts w:ascii="仿宋_GB2312" w:eastAsia="仿宋_GB2312" w:hAnsi="仿宋_GB2312" w:cs="仿宋_GB2312" w:hint="eastAsia"/>
          <w:kern w:val="0"/>
          <w:sz w:val="32"/>
          <w:szCs w:val="32"/>
        </w:rPr>
        <w:t>具体是：</w:t>
      </w:r>
    </w:p>
    <w:p w:rsidR="00354BCF" w:rsidRDefault="007F19D9">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1.</w:t>
      </w:r>
      <w:r>
        <w:rPr>
          <w:rFonts w:ascii="仿宋_GB2312" w:eastAsia="仿宋_GB2312" w:hAnsi="仿宋_GB2312" w:hint="eastAsia"/>
          <w:sz w:val="32"/>
        </w:rPr>
        <w:t>中国共产党许昌市魏都区纪律检查委员会</w:t>
      </w:r>
    </w:p>
    <w:p w:rsidR="00354BCF" w:rsidRDefault="00354BCF">
      <w:pPr>
        <w:widowControl/>
        <w:ind w:firstLineChars="200" w:firstLine="640"/>
        <w:jc w:val="left"/>
        <w:rPr>
          <w:rFonts w:ascii="仿宋_GB2312" w:eastAsia="仿宋_GB2312" w:hAnsi="仿宋_GB2312" w:cs="仿宋_GB2312"/>
          <w:kern w:val="0"/>
          <w:sz w:val="32"/>
          <w:szCs w:val="32"/>
        </w:rPr>
      </w:pPr>
    </w:p>
    <w:p w:rsidR="00354BCF" w:rsidRDefault="00354BCF">
      <w:pPr>
        <w:widowControl/>
        <w:jc w:val="left"/>
        <w:rPr>
          <w:rFonts w:ascii="黑体" w:eastAsia="黑体" w:hAnsi="宋体" w:cs="宋体"/>
          <w:kern w:val="0"/>
          <w:sz w:val="28"/>
          <w:szCs w:val="28"/>
        </w:rPr>
        <w:sectPr w:rsidR="00354BCF">
          <w:pgSz w:w="11906" w:h="16838"/>
          <w:pgMar w:top="1440" w:right="1800" w:bottom="1440" w:left="1800" w:header="720" w:footer="720" w:gutter="0"/>
          <w:pgNumType w:fmt="numberInDash"/>
          <w:cols w:space="720"/>
          <w:docGrid w:type="lines" w:linePitch="312"/>
        </w:sect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7F19D9">
      <w:pPr>
        <w:jc w:val="center"/>
        <w:outlineLvl w:val="0"/>
        <w:rPr>
          <w:rFonts w:ascii="黑体" w:eastAsia="黑体" w:hAnsi="黑体" w:cs="黑体"/>
          <w:sz w:val="48"/>
          <w:szCs w:val="48"/>
        </w:rPr>
      </w:pPr>
      <w:r>
        <w:rPr>
          <w:rFonts w:ascii="黑体" w:eastAsia="黑体" w:hAnsi="黑体" w:cs="黑体" w:hint="eastAsia"/>
          <w:sz w:val="48"/>
          <w:szCs w:val="48"/>
        </w:rPr>
        <w:t>第二部分  2019年度部门决算表</w:t>
      </w: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sectPr w:rsidR="00354BCF">
          <w:pgSz w:w="11906" w:h="16838"/>
          <w:pgMar w:top="1440" w:right="1800" w:bottom="1440" w:left="1800" w:header="720" w:footer="720" w:gutter="0"/>
          <w:pgNumType w:fmt="numberInDash"/>
          <w:cols w:space="720"/>
          <w:docGrid w:type="lines" w:linePitch="312"/>
        </w:sectPr>
      </w:pPr>
    </w:p>
    <w:tbl>
      <w:tblPr>
        <w:tblW w:w="0" w:type="auto"/>
        <w:tblLayout w:type="fixed"/>
        <w:tblCellMar>
          <w:left w:w="0" w:type="dxa"/>
          <w:right w:w="0" w:type="dxa"/>
        </w:tblCellMar>
        <w:tblLook w:val="04A0"/>
      </w:tblPr>
      <w:tblGrid>
        <w:gridCol w:w="1027"/>
        <w:gridCol w:w="59"/>
        <w:gridCol w:w="1271"/>
        <w:gridCol w:w="635"/>
        <w:gridCol w:w="918"/>
        <w:gridCol w:w="369"/>
        <w:gridCol w:w="131"/>
        <w:gridCol w:w="694"/>
        <w:gridCol w:w="359"/>
        <w:gridCol w:w="176"/>
        <w:gridCol w:w="1229"/>
        <w:gridCol w:w="148"/>
        <w:gridCol w:w="264"/>
        <w:gridCol w:w="1289"/>
        <w:gridCol w:w="352"/>
        <w:gridCol w:w="1201"/>
        <w:gridCol w:w="440"/>
        <w:gridCol w:w="977"/>
        <w:gridCol w:w="136"/>
        <w:gridCol w:w="528"/>
        <w:gridCol w:w="86"/>
        <w:gridCol w:w="1556"/>
        <w:gridCol w:w="143"/>
      </w:tblGrid>
      <w:tr w:rsidR="00354BCF">
        <w:trPr>
          <w:trHeight w:val="360"/>
        </w:trPr>
        <w:tc>
          <w:tcPr>
            <w:tcW w:w="13988" w:type="dxa"/>
            <w:gridSpan w:val="23"/>
            <w:tcBorders>
              <w:top w:val="nil"/>
              <w:left w:val="nil"/>
              <w:bottom w:val="nil"/>
              <w:right w:val="nil"/>
            </w:tcBorders>
            <w:noWrap/>
            <w:tcMar>
              <w:top w:w="15" w:type="dxa"/>
              <w:left w:w="15" w:type="dxa"/>
              <w:right w:w="15" w:type="dxa"/>
            </w:tcMar>
            <w:vAlign w:val="center"/>
          </w:tcPr>
          <w:p w:rsidR="00354BCF" w:rsidRDefault="007F19D9">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收入支出决算总表</w:t>
            </w:r>
          </w:p>
        </w:tc>
      </w:tr>
      <w:tr w:rsidR="00354BCF">
        <w:trPr>
          <w:trHeight w:val="199"/>
        </w:trPr>
        <w:tc>
          <w:tcPr>
            <w:tcW w:w="4279" w:type="dxa"/>
            <w:gridSpan w:val="6"/>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25"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764" w:type="dxa"/>
            <w:gridSpan w:val="3"/>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750" w:type="dxa"/>
            <w:gridSpan w:val="3"/>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99"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公开01表</w:t>
            </w:r>
          </w:p>
        </w:tc>
      </w:tr>
      <w:tr w:rsidR="00354BCF">
        <w:trPr>
          <w:trHeight w:val="300"/>
        </w:trPr>
        <w:tc>
          <w:tcPr>
            <w:tcW w:w="4279" w:type="dxa"/>
            <w:gridSpan w:val="6"/>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部门：中国共产党许昌市魏都区纪律检查委员会</w:t>
            </w:r>
          </w:p>
        </w:tc>
        <w:tc>
          <w:tcPr>
            <w:tcW w:w="825"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764" w:type="dxa"/>
            <w:gridSpan w:val="3"/>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750" w:type="dxa"/>
            <w:gridSpan w:val="3"/>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99"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4E31BE">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354BCF">
        <w:trPr>
          <w:trHeight w:val="439"/>
        </w:trPr>
        <w:tc>
          <w:tcPr>
            <w:tcW w:w="6868" w:type="dxa"/>
            <w:gridSpan w:val="11"/>
            <w:tcBorders>
              <w:top w:val="single" w:sz="8"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收入</w:t>
            </w:r>
          </w:p>
        </w:tc>
        <w:tc>
          <w:tcPr>
            <w:tcW w:w="7120" w:type="dxa"/>
            <w:gridSpan w:val="12"/>
            <w:tcBorders>
              <w:top w:val="single" w:sz="8"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支出</w:t>
            </w: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    目</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行次</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决算数</w:t>
            </w: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    目</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行次</w:t>
            </w:r>
          </w:p>
        </w:tc>
        <w:tc>
          <w:tcPr>
            <w:tcW w:w="1699" w:type="dxa"/>
            <w:gridSpan w:val="2"/>
            <w:tcBorders>
              <w:top w:val="single" w:sz="4" w:space="0" w:color="000000"/>
              <w:left w:val="single" w:sz="4" w:space="0" w:color="000000"/>
              <w:bottom w:val="single" w:sz="4" w:space="0" w:color="000000"/>
              <w:right w:val="single" w:sz="8"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决算数</w:t>
            </w: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    次</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    次</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99" w:type="dxa"/>
            <w:gridSpan w:val="2"/>
            <w:tcBorders>
              <w:top w:val="single" w:sz="4" w:space="0" w:color="000000"/>
              <w:left w:val="single" w:sz="4" w:space="0" w:color="000000"/>
              <w:bottom w:val="single" w:sz="4" w:space="0" w:color="000000"/>
              <w:right w:val="single" w:sz="8"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一、一般公共预算财政拨款收入</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1533.25</w:t>
            </w: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1297.94</w:t>
            </w: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二、政府性基金预算财政拨款收入</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三、上级补助收入</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四、事业收入</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五、经营收入</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六、附属单位上缴收入</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七、其他收入</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E764E7">
            <w:pPr>
              <w:widowControl/>
              <w:jc w:val="left"/>
              <w:textAlignment w:val="center"/>
              <w:rPr>
                <w:rFonts w:ascii="宋体" w:hAnsi="宋体" w:cs="宋体"/>
                <w:color w:val="000000"/>
                <w:sz w:val="20"/>
                <w:szCs w:val="20"/>
              </w:rPr>
            </w:pPr>
            <w:r>
              <w:rPr>
                <w:rFonts w:ascii="宋体" w:hAnsi="宋体" w:cs="宋体" w:hint="eastAsia"/>
                <w:color w:val="000000"/>
                <w:sz w:val="20"/>
                <w:szCs w:val="20"/>
              </w:rPr>
              <w:t>七、</w:t>
            </w:r>
            <w:r w:rsidRPr="003D31D7">
              <w:rPr>
                <w:rFonts w:ascii="宋体" w:hAnsi="宋体" w:cs="宋体" w:hint="eastAsia"/>
                <w:color w:val="000000"/>
                <w:sz w:val="20"/>
                <w:szCs w:val="20"/>
              </w:rPr>
              <w:t>文化旅游体育与传媒支出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8</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八、社会保障和就业支出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36</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9</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4E31BE">
            <w:pPr>
              <w:widowControl/>
              <w:jc w:val="left"/>
              <w:textAlignment w:val="center"/>
              <w:rPr>
                <w:rFonts w:ascii="宋体" w:hAnsi="宋体" w:cs="宋体"/>
                <w:color w:val="000000"/>
                <w:kern w:val="0"/>
                <w:sz w:val="20"/>
                <w:szCs w:val="20"/>
              </w:rPr>
            </w:pPr>
            <w:r w:rsidRPr="004E31BE">
              <w:rPr>
                <w:rFonts w:ascii="宋体" w:hAnsi="宋体" w:cs="宋体" w:hint="eastAsia"/>
                <w:color w:val="000000"/>
                <w:kern w:val="0"/>
                <w:sz w:val="20"/>
                <w:szCs w:val="20"/>
              </w:rPr>
              <w:t>九、卫生健康支出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37</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10</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十、节能环保支出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38</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11</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十一、城乡社区支出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39</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12</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十二、农林水支出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40</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13</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十三、交通运输支出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41</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14</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十四、资源勘探信息等支出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42</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15</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十五、商业服务业等支出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43</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16</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十六、金融支出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44</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17</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十七、援助其他地区支出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45</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18</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十八、自然资源海洋气象等支出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46</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19</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十九、住房保障支出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47</w:t>
            </w:r>
          </w:p>
        </w:tc>
        <w:tc>
          <w:tcPr>
            <w:tcW w:w="1699"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二十、粮油物资储备支出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sz w:val="20"/>
                <w:szCs w:val="20"/>
              </w:rPr>
              <w:t>48</w:t>
            </w:r>
          </w:p>
        </w:tc>
        <w:tc>
          <w:tcPr>
            <w:tcW w:w="1699" w:type="dxa"/>
            <w:gridSpan w:val="2"/>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21</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二十一、灾害防治及应急管理支出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49</w:t>
            </w:r>
          </w:p>
        </w:tc>
        <w:tc>
          <w:tcPr>
            <w:tcW w:w="1699" w:type="dxa"/>
            <w:gridSpan w:val="2"/>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22</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二十二、其他支出</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50</w:t>
            </w:r>
          </w:p>
        </w:tc>
        <w:tc>
          <w:tcPr>
            <w:tcW w:w="1699" w:type="dxa"/>
            <w:gridSpan w:val="2"/>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23</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51</w:t>
            </w:r>
          </w:p>
        </w:tc>
        <w:tc>
          <w:tcPr>
            <w:tcW w:w="1699" w:type="dxa"/>
            <w:gridSpan w:val="2"/>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本年收入合计</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1533.25</w:t>
            </w:r>
          </w:p>
        </w:tc>
        <w:tc>
          <w:tcPr>
            <w:tcW w:w="4671" w:type="dxa"/>
            <w:gridSpan w:val="7"/>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354BCF" w:rsidRDefault="007F19D9">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本年支出合计</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1699" w:type="dxa"/>
            <w:gridSpan w:val="2"/>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354BCF" w:rsidRDefault="007F19D9">
            <w:pPr>
              <w:jc w:val="right"/>
              <w:rPr>
                <w:rFonts w:ascii="宋体" w:hAnsi="宋体" w:cs="宋体"/>
                <w:b/>
                <w:color w:val="000000"/>
                <w:sz w:val="20"/>
                <w:szCs w:val="20"/>
              </w:rPr>
            </w:pPr>
            <w:r>
              <w:rPr>
                <w:rFonts w:ascii="宋体" w:hAnsi="宋体" w:cs="宋体" w:hint="eastAsia"/>
                <w:color w:val="000000"/>
                <w:sz w:val="20"/>
                <w:szCs w:val="20"/>
              </w:rPr>
              <w:t>1297.94</w:t>
            </w: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用事业基金弥补收支差额</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结余分配</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1699" w:type="dxa"/>
            <w:gridSpan w:val="2"/>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年初结转和结余</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1764"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140.29</w:t>
            </w:r>
          </w:p>
        </w:tc>
        <w:tc>
          <w:tcPr>
            <w:tcW w:w="4671" w:type="dxa"/>
            <w:gridSpan w:val="7"/>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年末结转和结余</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1699" w:type="dxa"/>
            <w:gridSpan w:val="2"/>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375.60</w:t>
            </w:r>
          </w:p>
        </w:tc>
      </w:tr>
      <w:tr w:rsidR="00354BCF">
        <w:trPr>
          <w:trHeight w:val="439"/>
        </w:trPr>
        <w:tc>
          <w:tcPr>
            <w:tcW w:w="4279" w:type="dxa"/>
            <w:gridSpan w:val="6"/>
            <w:tcBorders>
              <w:top w:val="single" w:sz="4" w:space="0" w:color="000000"/>
              <w:left w:val="single" w:sz="8" w:space="0" w:color="000000"/>
              <w:bottom w:val="nil"/>
              <w:right w:val="nil"/>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1764" w:type="dxa"/>
            <w:gridSpan w:val="3"/>
            <w:tcBorders>
              <w:top w:val="single" w:sz="4" w:space="0" w:color="000000"/>
              <w:left w:val="single" w:sz="4" w:space="0" w:color="000000"/>
              <w:bottom w:val="nil"/>
              <w:right w:val="single" w:sz="4" w:space="0" w:color="000000"/>
            </w:tcBorders>
            <w:shd w:val="clear" w:color="auto" w:fill="auto"/>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671" w:type="dxa"/>
            <w:gridSpan w:val="7"/>
            <w:tcBorders>
              <w:top w:val="single" w:sz="4" w:space="0" w:color="000000"/>
              <w:left w:val="single" w:sz="4" w:space="0" w:color="000000"/>
              <w:bottom w:val="nil"/>
              <w:right w:val="nil"/>
            </w:tcBorders>
            <w:shd w:val="clear" w:color="auto" w:fill="auto"/>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55</w:t>
            </w:r>
          </w:p>
        </w:tc>
        <w:tc>
          <w:tcPr>
            <w:tcW w:w="1699" w:type="dxa"/>
            <w:gridSpan w:val="2"/>
            <w:tcBorders>
              <w:top w:val="single" w:sz="4" w:space="0" w:color="000000"/>
              <w:left w:val="nil"/>
              <w:bottom w:val="nil"/>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39"/>
        </w:trPr>
        <w:tc>
          <w:tcPr>
            <w:tcW w:w="4279" w:type="dxa"/>
            <w:gridSpan w:val="6"/>
            <w:tcBorders>
              <w:top w:val="single" w:sz="4" w:space="0" w:color="000000"/>
              <w:left w:val="single" w:sz="8" w:space="0" w:color="000000"/>
              <w:bottom w:val="single" w:sz="8" w:space="0" w:color="000000"/>
              <w:right w:val="nil"/>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825"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sz w:val="20"/>
                <w:szCs w:val="20"/>
              </w:rPr>
              <w:t>28</w:t>
            </w:r>
          </w:p>
        </w:tc>
        <w:tc>
          <w:tcPr>
            <w:tcW w:w="1764" w:type="dxa"/>
            <w:gridSpan w:val="3"/>
            <w:tcBorders>
              <w:top w:val="single" w:sz="4" w:space="0" w:color="000000"/>
              <w:left w:val="single" w:sz="4" w:space="0" w:color="000000"/>
              <w:bottom w:val="single" w:sz="8" w:space="0" w:color="000000"/>
              <w:right w:val="single" w:sz="4" w:space="0" w:color="000000"/>
            </w:tcBorders>
            <w:shd w:val="clear" w:color="auto" w:fill="auto"/>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1673.53</w:t>
            </w:r>
          </w:p>
        </w:tc>
        <w:tc>
          <w:tcPr>
            <w:tcW w:w="4671" w:type="dxa"/>
            <w:gridSpan w:val="7"/>
            <w:tcBorders>
              <w:top w:val="single" w:sz="4" w:space="0" w:color="000000"/>
              <w:left w:val="single" w:sz="4" w:space="0" w:color="000000"/>
              <w:bottom w:val="single" w:sz="8" w:space="0" w:color="000000"/>
              <w:right w:val="nil"/>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750"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56</w:t>
            </w:r>
          </w:p>
        </w:tc>
        <w:tc>
          <w:tcPr>
            <w:tcW w:w="1699" w:type="dxa"/>
            <w:gridSpan w:val="2"/>
            <w:tcBorders>
              <w:top w:val="single" w:sz="4" w:space="0" w:color="000000"/>
              <w:left w:val="nil"/>
              <w:bottom w:val="single" w:sz="8" w:space="0" w:color="000000"/>
              <w:right w:val="single" w:sz="8" w:space="0" w:color="000000"/>
            </w:tcBorders>
            <w:noWrap/>
            <w:tcMar>
              <w:top w:w="15" w:type="dxa"/>
              <w:left w:w="15" w:type="dxa"/>
              <w:right w:w="15" w:type="dxa"/>
            </w:tcMar>
            <w:vAlign w:val="center"/>
          </w:tcPr>
          <w:p w:rsidR="00354BCF" w:rsidRDefault="007F19D9">
            <w:pPr>
              <w:jc w:val="right"/>
              <w:rPr>
                <w:rFonts w:ascii="宋体" w:hAnsi="宋体" w:cs="宋体"/>
                <w:b/>
                <w:color w:val="000000"/>
                <w:sz w:val="20"/>
                <w:szCs w:val="20"/>
              </w:rPr>
            </w:pPr>
            <w:r>
              <w:rPr>
                <w:rFonts w:ascii="宋体" w:hAnsi="宋体" w:cs="宋体" w:hint="eastAsia"/>
                <w:color w:val="000000"/>
                <w:sz w:val="20"/>
                <w:szCs w:val="20"/>
              </w:rPr>
              <w:t>1673.53</w:t>
            </w:r>
          </w:p>
        </w:tc>
      </w:tr>
      <w:tr w:rsidR="00354BCF">
        <w:trPr>
          <w:trHeight w:val="585"/>
        </w:trPr>
        <w:tc>
          <w:tcPr>
            <w:tcW w:w="13988" w:type="dxa"/>
            <w:gridSpan w:val="23"/>
            <w:tcBorders>
              <w:top w:val="single" w:sz="8" w:space="0" w:color="000000"/>
              <w:left w:val="nil"/>
              <w:bottom w:val="nil"/>
              <w:right w:val="nil"/>
            </w:tcBorders>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注：本表反映部门本年度的总收支和年末结转结余情况。本表金额转换为万元时，因四舍五入可能存在尾差。</w:t>
            </w:r>
          </w:p>
        </w:tc>
      </w:tr>
      <w:tr w:rsidR="00354BCF">
        <w:trPr>
          <w:gridAfter w:val="1"/>
          <w:wAfter w:w="143" w:type="dxa"/>
          <w:trHeight w:val="435"/>
        </w:trPr>
        <w:tc>
          <w:tcPr>
            <w:tcW w:w="13845" w:type="dxa"/>
            <w:gridSpan w:val="22"/>
            <w:tcBorders>
              <w:top w:val="nil"/>
              <w:left w:val="nil"/>
              <w:bottom w:val="nil"/>
              <w:right w:val="nil"/>
            </w:tcBorders>
            <w:noWrap/>
            <w:tcMar>
              <w:top w:w="15" w:type="dxa"/>
              <w:left w:w="15" w:type="dxa"/>
              <w:right w:w="15" w:type="dxa"/>
            </w:tcMar>
            <w:vAlign w:val="center"/>
          </w:tcPr>
          <w:p w:rsidR="00354BCF" w:rsidRDefault="007F19D9">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收入决算表</w:t>
            </w:r>
          </w:p>
        </w:tc>
      </w:tr>
      <w:tr w:rsidR="00354BCF">
        <w:trPr>
          <w:gridAfter w:val="1"/>
          <w:wAfter w:w="143" w:type="dxa"/>
          <w:trHeight w:val="285"/>
        </w:trPr>
        <w:tc>
          <w:tcPr>
            <w:tcW w:w="1027"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59"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271"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553" w:type="dxa"/>
            <w:gridSpan w:val="4"/>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553" w:type="dxa"/>
            <w:gridSpan w:val="3"/>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553" w:type="dxa"/>
            <w:gridSpan w:val="3"/>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2170" w:type="dxa"/>
            <w:gridSpan w:val="3"/>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公开02表</w:t>
            </w:r>
          </w:p>
        </w:tc>
      </w:tr>
      <w:tr w:rsidR="00354BCF">
        <w:trPr>
          <w:gridAfter w:val="1"/>
          <w:wAfter w:w="143" w:type="dxa"/>
          <w:trHeight w:val="300"/>
        </w:trPr>
        <w:tc>
          <w:tcPr>
            <w:tcW w:w="11675" w:type="dxa"/>
            <w:gridSpan w:val="19"/>
            <w:tcBorders>
              <w:top w:val="nil"/>
              <w:left w:val="nil"/>
              <w:bottom w:val="nil"/>
              <w:right w:val="nil"/>
            </w:tcBorders>
            <w:shd w:val="clear" w:color="auto" w:fill="FFFFFF"/>
            <w:noWrap/>
            <w:tcMar>
              <w:top w:w="15" w:type="dxa"/>
              <w:left w:w="15" w:type="dxa"/>
              <w:right w:w="15" w:type="dxa"/>
            </w:tcMar>
            <w:vAlign w:val="center"/>
          </w:tcPr>
          <w:p w:rsidR="00354BCF" w:rsidRDefault="007F19D9">
            <w:pPr>
              <w:rPr>
                <w:rFonts w:ascii="宋体" w:hAnsi="宋体" w:cs="宋体"/>
                <w:color w:val="000000"/>
                <w:sz w:val="20"/>
                <w:szCs w:val="20"/>
              </w:rPr>
            </w:pPr>
            <w:r>
              <w:rPr>
                <w:rFonts w:ascii="宋体" w:hAnsi="宋体" w:cs="宋体" w:hint="eastAsia"/>
                <w:color w:val="000000"/>
                <w:kern w:val="0"/>
                <w:sz w:val="20"/>
                <w:szCs w:val="20"/>
              </w:rPr>
              <w:t>部门：中国共产党许昌市魏都区纪律检查委员会</w:t>
            </w:r>
          </w:p>
        </w:tc>
        <w:tc>
          <w:tcPr>
            <w:tcW w:w="2170" w:type="dxa"/>
            <w:gridSpan w:val="3"/>
            <w:tcBorders>
              <w:top w:val="nil"/>
              <w:left w:val="nil"/>
              <w:bottom w:val="nil"/>
              <w:right w:val="nil"/>
            </w:tcBorders>
            <w:shd w:val="clear" w:color="auto" w:fill="FFFFFF"/>
            <w:noWrap/>
            <w:tcMar>
              <w:top w:w="15" w:type="dxa"/>
              <w:left w:w="15" w:type="dxa"/>
              <w:right w:w="15" w:type="dxa"/>
            </w:tcMar>
            <w:vAlign w:val="center"/>
          </w:tcPr>
          <w:p w:rsidR="00354BCF" w:rsidRDefault="00884837">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354BCF" w:rsidTr="00902F79">
        <w:trPr>
          <w:gridAfter w:val="1"/>
          <w:wAfter w:w="143" w:type="dxa"/>
          <w:trHeight w:val="450"/>
        </w:trPr>
        <w:tc>
          <w:tcPr>
            <w:tcW w:w="2992" w:type="dxa"/>
            <w:gridSpan w:val="4"/>
            <w:tcBorders>
              <w:top w:val="single" w:sz="8" w:space="0" w:color="000000"/>
              <w:left w:val="single" w:sz="8" w:space="0" w:color="000000"/>
              <w:bottom w:val="single" w:sz="4" w:space="0" w:color="000000"/>
              <w:right w:val="nil"/>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    目</w:t>
            </w:r>
          </w:p>
        </w:tc>
        <w:tc>
          <w:tcPr>
            <w:tcW w:w="1418" w:type="dxa"/>
            <w:gridSpan w:val="3"/>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1229" w:type="dxa"/>
            <w:gridSpan w:val="3"/>
            <w:vMerge w:val="restart"/>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财政拨款收入</w:t>
            </w:r>
          </w:p>
        </w:tc>
        <w:tc>
          <w:tcPr>
            <w:tcW w:w="1641" w:type="dxa"/>
            <w:gridSpan w:val="3"/>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上级补助收入</w:t>
            </w:r>
          </w:p>
        </w:tc>
        <w:tc>
          <w:tcPr>
            <w:tcW w:w="1641" w:type="dxa"/>
            <w:gridSpan w:val="2"/>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事业收入</w:t>
            </w:r>
          </w:p>
        </w:tc>
        <w:tc>
          <w:tcPr>
            <w:tcW w:w="1641" w:type="dxa"/>
            <w:gridSpan w:val="2"/>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经营收入</w:t>
            </w:r>
          </w:p>
        </w:tc>
        <w:tc>
          <w:tcPr>
            <w:tcW w:w="1641" w:type="dxa"/>
            <w:gridSpan w:val="3"/>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附属单位上缴收入</w:t>
            </w:r>
          </w:p>
        </w:tc>
        <w:tc>
          <w:tcPr>
            <w:tcW w:w="1642" w:type="dxa"/>
            <w:gridSpan w:val="2"/>
            <w:vMerge w:val="restart"/>
            <w:tcBorders>
              <w:top w:val="single" w:sz="8" w:space="0" w:color="000000"/>
              <w:left w:val="single" w:sz="4" w:space="0" w:color="000000"/>
              <w:bottom w:val="single" w:sz="4" w:space="0" w:color="000000"/>
              <w:right w:val="single" w:sz="8"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其他收入</w:t>
            </w:r>
          </w:p>
        </w:tc>
      </w:tr>
      <w:tr w:rsidR="00354BCF" w:rsidTr="00902F79">
        <w:trPr>
          <w:gridAfter w:val="1"/>
          <w:wAfter w:w="143" w:type="dxa"/>
          <w:trHeight w:val="450"/>
        </w:trPr>
        <w:tc>
          <w:tcPr>
            <w:tcW w:w="1086" w:type="dxa"/>
            <w:gridSpan w:val="2"/>
            <w:vMerge w:val="restart"/>
            <w:tcBorders>
              <w:top w:val="single" w:sz="4" w:space="0" w:color="000000"/>
              <w:left w:val="single" w:sz="8" w:space="0" w:color="000000"/>
              <w:bottom w:val="single" w:sz="4" w:space="0" w:color="000000"/>
              <w:right w:val="nil"/>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功能分类</w:t>
            </w:r>
          </w:p>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科目编码</w:t>
            </w:r>
          </w:p>
        </w:tc>
        <w:tc>
          <w:tcPr>
            <w:tcW w:w="190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1418" w:type="dxa"/>
            <w:gridSpan w:val="3"/>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29" w:type="dxa"/>
            <w:gridSpan w:val="3"/>
            <w:vMerge/>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1" w:type="dxa"/>
            <w:gridSpan w:val="3"/>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1"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1"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1" w:type="dxa"/>
            <w:gridSpan w:val="3"/>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2" w:type="dxa"/>
            <w:gridSpan w:val="2"/>
            <w:vMerge/>
            <w:tcBorders>
              <w:top w:val="single" w:sz="8" w:space="0" w:color="000000"/>
              <w:left w:val="single" w:sz="4" w:space="0" w:color="000000"/>
              <w:bottom w:val="single" w:sz="4" w:space="0" w:color="000000"/>
              <w:right w:val="single" w:sz="8"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rsidTr="00902F79">
        <w:trPr>
          <w:gridAfter w:val="1"/>
          <w:wAfter w:w="143" w:type="dxa"/>
          <w:trHeight w:val="450"/>
        </w:trPr>
        <w:tc>
          <w:tcPr>
            <w:tcW w:w="1086" w:type="dxa"/>
            <w:gridSpan w:val="2"/>
            <w:vMerge/>
            <w:tcBorders>
              <w:top w:val="single" w:sz="4" w:space="0" w:color="000000"/>
              <w:left w:val="single" w:sz="8" w:space="0" w:color="000000"/>
              <w:bottom w:val="single" w:sz="4" w:space="0" w:color="000000"/>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6" w:type="dxa"/>
            <w:gridSpan w:val="2"/>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418" w:type="dxa"/>
            <w:gridSpan w:val="3"/>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29" w:type="dxa"/>
            <w:gridSpan w:val="3"/>
            <w:vMerge/>
            <w:tcBorders>
              <w:top w:val="single" w:sz="8"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1" w:type="dxa"/>
            <w:gridSpan w:val="3"/>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1"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1"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1" w:type="dxa"/>
            <w:gridSpan w:val="3"/>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642" w:type="dxa"/>
            <w:gridSpan w:val="2"/>
            <w:vMerge/>
            <w:tcBorders>
              <w:top w:val="single" w:sz="8" w:space="0" w:color="000000"/>
              <w:left w:val="single" w:sz="4" w:space="0" w:color="000000"/>
              <w:bottom w:val="single" w:sz="4" w:space="0" w:color="000000"/>
              <w:right w:val="single" w:sz="8"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rsidTr="00902F79">
        <w:trPr>
          <w:gridAfter w:val="1"/>
          <w:wAfter w:w="143" w:type="dxa"/>
          <w:trHeight w:val="450"/>
        </w:trPr>
        <w:tc>
          <w:tcPr>
            <w:tcW w:w="2992" w:type="dxa"/>
            <w:gridSpan w:val="4"/>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1418"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229"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641"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641"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641"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641" w:type="dxa"/>
            <w:gridSpan w:val="3"/>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642" w:type="dxa"/>
            <w:gridSpan w:val="2"/>
            <w:tcBorders>
              <w:top w:val="single" w:sz="4" w:space="0" w:color="000000"/>
              <w:left w:val="single" w:sz="4" w:space="0" w:color="000000"/>
              <w:bottom w:val="single" w:sz="4" w:space="0" w:color="000000"/>
              <w:right w:val="single" w:sz="8"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r>
      <w:tr w:rsidR="00354BCF" w:rsidTr="00902F79">
        <w:trPr>
          <w:gridAfter w:val="1"/>
          <w:wAfter w:w="143" w:type="dxa"/>
          <w:trHeight w:val="450"/>
        </w:trPr>
        <w:tc>
          <w:tcPr>
            <w:tcW w:w="2992" w:type="dxa"/>
            <w:gridSpan w:val="4"/>
            <w:tcBorders>
              <w:top w:val="nil"/>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1418"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1533.25</w:t>
            </w:r>
          </w:p>
        </w:tc>
        <w:tc>
          <w:tcPr>
            <w:tcW w:w="1229"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1533.25</w:t>
            </w: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rsidTr="00902F79">
        <w:trPr>
          <w:gridAfter w:val="1"/>
          <w:wAfter w:w="143" w:type="dxa"/>
          <w:trHeight w:val="450"/>
        </w:trPr>
        <w:tc>
          <w:tcPr>
            <w:tcW w:w="1086" w:type="dxa"/>
            <w:gridSpan w:val="2"/>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w:t>
            </w:r>
          </w:p>
        </w:tc>
        <w:tc>
          <w:tcPr>
            <w:tcW w:w="190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一般公共服务支出</w:t>
            </w:r>
          </w:p>
        </w:tc>
        <w:tc>
          <w:tcPr>
            <w:tcW w:w="1418"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1533.25</w:t>
            </w:r>
          </w:p>
        </w:tc>
        <w:tc>
          <w:tcPr>
            <w:tcW w:w="1229"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1533.25</w:t>
            </w: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rsidTr="00902F79">
        <w:trPr>
          <w:gridAfter w:val="1"/>
          <w:wAfter w:w="143" w:type="dxa"/>
          <w:trHeight w:val="450"/>
        </w:trPr>
        <w:tc>
          <w:tcPr>
            <w:tcW w:w="1086" w:type="dxa"/>
            <w:gridSpan w:val="2"/>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20111</w:t>
            </w:r>
          </w:p>
        </w:tc>
        <w:tc>
          <w:tcPr>
            <w:tcW w:w="190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纪检监察事务</w:t>
            </w:r>
          </w:p>
        </w:tc>
        <w:tc>
          <w:tcPr>
            <w:tcW w:w="1418"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华文中宋" w:eastAsia="华文中宋" w:hAnsi="华文中宋" w:cs="华文中宋"/>
                <w:color w:val="000000"/>
                <w:sz w:val="20"/>
                <w:szCs w:val="20"/>
              </w:rPr>
            </w:pPr>
            <w:r>
              <w:rPr>
                <w:rFonts w:ascii="华文中宋" w:eastAsia="华文中宋" w:hAnsi="华文中宋" w:cs="华文中宋" w:hint="eastAsia"/>
                <w:color w:val="000000"/>
                <w:sz w:val="20"/>
                <w:szCs w:val="20"/>
              </w:rPr>
              <w:t>1525.53</w:t>
            </w:r>
          </w:p>
        </w:tc>
        <w:tc>
          <w:tcPr>
            <w:tcW w:w="1229"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华文中宋" w:eastAsia="华文中宋" w:hAnsi="华文中宋" w:cs="华文中宋"/>
                <w:color w:val="000000"/>
                <w:sz w:val="20"/>
                <w:szCs w:val="20"/>
              </w:rPr>
            </w:pPr>
            <w:r>
              <w:rPr>
                <w:rFonts w:ascii="华文中宋" w:eastAsia="华文中宋" w:hAnsi="华文中宋" w:cs="华文中宋" w:hint="eastAsia"/>
                <w:color w:val="000000"/>
                <w:sz w:val="20"/>
                <w:szCs w:val="20"/>
              </w:rPr>
              <w:t>1525.53</w:t>
            </w: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rsidTr="00902F79">
        <w:trPr>
          <w:gridAfter w:val="1"/>
          <w:wAfter w:w="143" w:type="dxa"/>
          <w:trHeight w:val="450"/>
        </w:trPr>
        <w:tc>
          <w:tcPr>
            <w:tcW w:w="1086" w:type="dxa"/>
            <w:gridSpan w:val="2"/>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2011101</w:t>
            </w:r>
          </w:p>
        </w:tc>
        <w:tc>
          <w:tcPr>
            <w:tcW w:w="190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行政运行</w:t>
            </w:r>
          </w:p>
        </w:tc>
        <w:tc>
          <w:tcPr>
            <w:tcW w:w="1418"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995.84</w:t>
            </w:r>
          </w:p>
        </w:tc>
        <w:tc>
          <w:tcPr>
            <w:tcW w:w="1229"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995.84</w:t>
            </w: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rsidTr="00902F79">
        <w:trPr>
          <w:gridAfter w:val="1"/>
          <w:wAfter w:w="143" w:type="dxa"/>
          <w:trHeight w:val="450"/>
        </w:trPr>
        <w:tc>
          <w:tcPr>
            <w:tcW w:w="1086" w:type="dxa"/>
            <w:gridSpan w:val="2"/>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2011102</w:t>
            </w:r>
          </w:p>
        </w:tc>
        <w:tc>
          <w:tcPr>
            <w:tcW w:w="190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一般行政管理事务</w:t>
            </w:r>
          </w:p>
        </w:tc>
        <w:tc>
          <w:tcPr>
            <w:tcW w:w="1418"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519.69</w:t>
            </w:r>
          </w:p>
        </w:tc>
        <w:tc>
          <w:tcPr>
            <w:tcW w:w="1229"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519.69</w:t>
            </w: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rsidTr="00902F79">
        <w:trPr>
          <w:gridAfter w:val="1"/>
          <w:wAfter w:w="143" w:type="dxa"/>
          <w:trHeight w:val="450"/>
        </w:trPr>
        <w:tc>
          <w:tcPr>
            <w:tcW w:w="1086" w:type="dxa"/>
            <w:gridSpan w:val="2"/>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2011199</w:t>
            </w:r>
          </w:p>
        </w:tc>
        <w:tc>
          <w:tcPr>
            <w:tcW w:w="190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其他纪检检察事务支出</w:t>
            </w:r>
          </w:p>
        </w:tc>
        <w:tc>
          <w:tcPr>
            <w:tcW w:w="1418"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10.00</w:t>
            </w:r>
          </w:p>
        </w:tc>
        <w:tc>
          <w:tcPr>
            <w:tcW w:w="1229"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10.00</w:t>
            </w: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rsidTr="00902F79">
        <w:trPr>
          <w:gridAfter w:val="1"/>
          <w:wAfter w:w="143" w:type="dxa"/>
          <w:trHeight w:val="450"/>
        </w:trPr>
        <w:tc>
          <w:tcPr>
            <w:tcW w:w="1086" w:type="dxa"/>
            <w:gridSpan w:val="2"/>
            <w:tcBorders>
              <w:top w:val="single" w:sz="4" w:space="0" w:color="000000"/>
              <w:left w:val="single" w:sz="8" w:space="0" w:color="000000"/>
              <w:bottom w:val="single" w:sz="8"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20129</w:t>
            </w:r>
          </w:p>
        </w:tc>
        <w:tc>
          <w:tcPr>
            <w:tcW w:w="1906" w:type="dxa"/>
            <w:gridSpan w:val="2"/>
            <w:tcBorders>
              <w:top w:val="single" w:sz="4" w:space="0" w:color="000000"/>
              <w:left w:val="single" w:sz="4" w:space="0" w:color="000000"/>
              <w:bottom w:val="single" w:sz="8"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群众团体事务</w:t>
            </w:r>
          </w:p>
        </w:tc>
        <w:tc>
          <w:tcPr>
            <w:tcW w:w="1418"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7.00</w:t>
            </w:r>
          </w:p>
        </w:tc>
        <w:tc>
          <w:tcPr>
            <w:tcW w:w="1229"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7.00</w:t>
            </w:r>
          </w:p>
        </w:tc>
        <w:tc>
          <w:tcPr>
            <w:tcW w:w="1641"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8"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rsidTr="00902F79">
        <w:trPr>
          <w:gridAfter w:val="1"/>
          <w:wAfter w:w="143" w:type="dxa"/>
          <w:trHeight w:val="450"/>
        </w:trPr>
        <w:tc>
          <w:tcPr>
            <w:tcW w:w="1086" w:type="dxa"/>
            <w:gridSpan w:val="2"/>
            <w:tcBorders>
              <w:top w:val="single" w:sz="4" w:space="0" w:color="000000"/>
              <w:left w:val="single" w:sz="8" w:space="0" w:color="000000"/>
              <w:bottom w:val="single" w:sz="8"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2012906</w:t>
            </w:r>
          </w:p>
        </w:tc>
        <w:tc>
          <w:tcPr>
            <w:tcW w:w="1906" w:type="dxa"/>
            <w:gridSpan w:val="2"/>
            <w:tcBorders>
              <w:top w:val="single" w:sz="4" w:space="0" w:color="000000"/>
              <w:left w:val="single" w:sz="4" w:space="0" w:color="000000"/>
              <w:bottom w:val="single" w:sz="8"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工会事务</w:t>
            </w:r>
          </w:p>
        </w:tc>
        <w:tc>
          <w:tcPr>
            <w:tcW w:w="1418"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7.00</w:t>
            </w:r>
          </w:p>
        </w:tc>
        <w:tc>
          <w:tcPr>
            <w:tcW w:w="1229"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7.00</w:t>
            </w:r>
          </w:p>
        </w:tc>
        <w:tc>
          <w:tcPr>
            <w:tcW w:w="1641"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8"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rsidTr="00902F79">
        <w:trPr>
          <w:gridAfter w:val="1"/>
          <w:wAfter w:w="143" w:type="dxa"/>
          <w:trHeight w:val="450"/>
        </w:trPr>
        <w:tc>
          <w:tcPr>
            <w:tcW w:w="1086" w:type="dxa"/>
            <w:gridSpan w:val="2"/>
            <w:tcBorders>
              <w:top w:val="single" w:sz="4" w:space="0" w:color="000000"/>
              <w:left w:val="single" w:sz="8" w:space="0" w:color="000000"/>
              <w:bottom w:val="single" w:sz="8"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20131</w:t>
            </w:r>
          </w:p>
        </w:tc>
        <w:tc>
          <w:tcPr>
            <w:tcW w:w="1906" w:type="dxa"/>
            <w:gridSpan w:val="2"/>
            <w:tcBorders>
              <w:top w:val="single" w:sz="4" w:space="0" w:color="000000"/>
              <w:left w:val="single" w:sz="4" w:space="0" w:color="000000"/>
              <w:bottom w:val="single" w:sz="8"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党委办公厅（室）及相关机构事务</w:t>
            </w:r>
          </w:p>
        </w:tc>
        <w:tc>
          <w:tcPr>
            <w:tcW w:w="1418"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0.72</w:t>
            </w:r>
          </w:p>
        </w:tc>
        <w:tc>
          <w:tcPr>
            <w:tcW w:w="1229"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0.72</w:t>
            </w:r>
          </w:p>
        </w:tc>
        <w:tc>
          <w:tcPr>
            <w:tcW w:w="1641"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8"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rsidTr="00902F79">
        <w:trPr>
          <w:gridAfter w:val="1"/>
          <w:wAfter w:w="143" w:type="dxa"/>
          <w:trHeight w:val="450"/>
        </w:trPr>
        <w:tc>
          <w:tcPr>
            <w:tcW w:w="1086" w:type="dxa"/>
            <w:gridSpan w:val="2"/>
            <w:tcBorders>
              <w:top w:val="single" w:sz="4" w:space="0" w:color="000000"/>
              <w:left w:val="single" w:sz="8" w:space="0" w:color="000000"/>
              <w:bottom w:val="single" w:sz="8"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lastRenderedPageBreak/>
              <w:t>2013101</w:t>
            </w:r>
          </w:p>
        </w:tc>
        <w:tc>
          <w:tcPr>
            <w:tcW w:w="1906" w:type="dxa"/>
            <w:gridSpan w:val="2"/>
            <w:tcBorders>
              <w:top w:val="single" w:sz="4" w:space="0" w:color="000000"/>
              <w:left w:val="single" w:sz="4" w:space="0" w:color="000000"/>
              <w:bottom w:val="single" w:sz="8"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行政运行</w:t>
            </w:r>
          </w:p>
        </w:tc>
        <w:tc>
          <w:tcPr>
            <w:tcW w:w="1418"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0.72</w:t>
            </w:r>
          </w:p>
        </w:tc>
        <w:tc>
          <w:tcPr>
            <w:tcW w:w="1229"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0.72</w:t>
            </w:r>
          </w:p>
        </w:tc>
        <w:tc>
          <w:tcPr>
            <w:tcW w:w="1641"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1" w:type="dxa"/>
            <w:gridSpan w:val="3"/>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642" w:type="dxa"/>
            <w:gridSpan w:val="2"/>
            <w:tcBorders>
              <w:top w:val="single" w:sz="4" w:space="0" w:color="000000"/>
              <w:left w:val="single" w:sz="4" w:space="0" w:color="000000"/>
              <w:bottom w:val="single" w:sz="8"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gridAfter w:val="1"/>
          <w:wAfter w:w="143" w:type="dxa"/>
          <w:trHeight w:val="615"/>
        </w:trPr>
        <w:tc>
          <w:tcPr>
            <w:tcW w:w="13845" w:type="dxa"/>
            <w:gridSpan w:val="22"/>
            <w:tcBorders>
              <w:top w:val="single" w:sz="8" w:space="0" w:color="000000"/>
              <w:left w:val="nil"/>
              <w:bottom w:val="nil"/>
              <w:right w:val="nil"/>
            </w:tcBorders>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注：本表反映部门本年度取得的各项收入情况。本表金额转换为万元时，因四舍五入可能存在尾差。</w:t>
            </w:r>
          </w:p>
        </w:tc>
      </w:tr>
    </w:tbl>
    <w:p w:rsidR="00354BCF" w:rsidRDefault="00354BCF">
      <w:pPr>
        <w:rPr>
          <w:rFonts w:ascii="仿宋_GB2312" w:eastAsia="仿宋_GB2312" w:hAnsi="仿宋_GB2312" w:cs="仿宋_GB2312"/>
          <w:sz w:val="32"/>
          <w:szCs w:val="32"/>
        </w:rPr>
      </w:pPr>
    </w:p>
    <w:p w:rsidR="00354BCF" w:rsidRDefault="00354BCF">
      <w:pPr>
        <w:rPr>
          <w:rFonts w:ascii="仿宋_GB2312" w:eastAsia="仿宋_GB2312" w:hAnsi="仿宋_GB2312" w:cs="仿宋_GB2312"/>
          <w:sz w:val="32"/>
          <w:szCs w:val="32"/>
        </w:rPr>
        <w:sectPr w:rsidR="00354BCF">
          <w:pgSz w:w="16838" w:h="11906" w:orient="landscape"/>
          <w:pgMar w:top="1800" w:right="1440" w:bottom="1800" w:left="1440" w:header="720" w:footer="720" w:gutter="0"/>
          <w:pgNumType w:fmt="numberInDash"/>
          <w:cols w:space="720"/>
          <w:docGrid w:type="lines" w:linePitch="312"/>
        </w:sectPr>
      </w:pPr>
    </w:p>
    <w:tbl>
      <w:tblPr>
        <w:tblW w:w="0" w:type="auto"/>
        <w:tblLayout w:type="fixed"/>
        <w:tblCellMar>
          <w:left w:w="0" w:type="dxa"/>
          <w:right w:w="0" w:type="dxa"/>
        </w:tblCellMar>
        <w:tblLook w:val="04A0"/>
      </w:tblPr>
      <w:tblGrid>
        <w:gridCol w:w="1120"/>
        <w:gridCol w:w="63"/>
        <w:gridCol w:w="27"/>
        <w:gridCol w:w="1349"/>
        <w:gridCol w:w="1774"/>
        <w:gridCol w:w="130"/>
        <w:gridCol w:w="1672"/>
        <w:gridCol w:w="232"/>
        <w:gridCol w:w="1569"/>
        <w:gridCol w:w="335"/>
        <w:gridCol w:w="1467"/>
        <w:gridCol w:w="437"/>
        <w:gridCol w:w="1364"/>
        <w:gridCol w:w="540"/>
        <w:gridCol w:w="1909"/>
      </w:tblGrid>
      <w:tr w:rsidR="00354BCF">
        <w:trPr>
          <w:trHeight w:val="435"/>
        </w:trPr>
        <w:tc>
          <w:tcPr>
            <w:tcW w:w="13988" w:type="dxa"/>
            <w:gridSpan w:val="15"/>
            <w:tcBorders>
              <w:top w:val="nil"/>
              <w:left w:val="nil"/>
              <w:bottom w:val="nil"/>
              <w:right w:val="nil"/>
            </w:tcBorders>
            <w:noWrap/>
            <w:tcMar>
              <w:top w:w="15" w:type="dxa"/>
              <w:left w:w="15" w:type="dxa"/>
              <w:right w:w="15" w:type="dxa"/>
            </w:tcMar>
            <w:vAlign w:val="center"/>
          </w:tcPr>
          <w:p w:rsidR="00354BCF" w:rsidRDefault="007F19D9">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支出决算表</w:t>
            </w:r>
          </w:p>
        </w:tc>
      </w:tr>
      <w:tr w:rsidR="00354BCF">
        <w:trPr>
          <w:trHeight w:val="285"/>
        </w:trPr>
        <w:tc>
          <w:tcPr>
            <w:tcW w:w="1120"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90"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349"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774"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2449"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公开03表</w:t>
            </w:r>
          </w:p>
        </w:tc>
      </w:tr>
      <w:tr w:rsidR="00354BCF">
        <w:trPr>
          <w:trHeight w:val="300"/>
        </w:trPr>
        <w:tc>
          <w:tcPr>
            <w:tcW w:w="13988" w:type="dxa"/>
            <w:gridSpan w:val="15"/>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部门：中国共产党许昌市魏都区纪律检查委员会</w:t>
            </w:r>
            <w:r w:rsidR="007A06C2">
              <w:rPr>
                <w:rFonts w:ascii="宋体" w:hAnsi="宋体" w:cs="宋体" w:hint="eastAsia"/>
                <w:color w:val="000000"/>
                <w:kern w:val="0"/>
                <w:sz w:val="20"/>
                <w:szCs w:val="20"/>
              </w:rPr>
              <w:t xml:space="preserve">                                                        </w:t>
            </w:r>
            <w:r w:rsidR="00FF4B76">
              <w:rPr>
                <w:rFonts w:ascii="宋体" w:hAnsi="宋体" w:cs="宋体" w:hint="eastAsia"/>
                <w:color w:val="000000"/>
                <w:kern w:val="0"/>
                <w:sz w:val="20"/>
                <w:szCs w:val="20"/>
              </w:rPr>
              <w:t xml:space="preserve">                            金额单位：万元</w:t>
            </w:r>
          </w:p>
        </w:tc>
      </w:tr>
      <w:tr w:rsidR="00354BCF">
        <w:trPr>
          <w:trHeight w:val="450"/>
        </w:trPr>
        <w:tc>
          <w:tcPr>
            <w:tcW w:w="2559" w:type="dxa"/>
            <w:gridSpan w:val="4"/>
            <w:tcBorders>
              <w:top w:val="single" w:sz="8" w:space="0" w:color="000000"/>
              <w:left w:val="single" w:sz="8" w:space="0" w:color="000000"/>
              <w:bottom w:val="single" w:sz="4" w:space="0" w:color="000000"/>
              <w:right w:val="nil"/>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    目</w:t>
            </w:r>
          </w:p>
        </w:tc>
        <w:tc>
          <w:tcPr>
            <w:tcW w:w="1904" w:type="dxa"/>
            <w:gridSpan w:val="2"/>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本年支出合计</w:t>
            </w:r>
          </w:p>
        </w:tc>
        <w:tc>
          <w:tcPr>
            <w:tcW w:w="1904" w:type="dxa"/>
            <w:gridSpan w:val="2"/>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基本支出</w:t>
            </w:r>
          </w:p>
        </w:tc>
        <w:tc>
          <w:tcPr>
            <w:tcW w:w="1904" w:type="dxa"/>
            <w:gridSpan w:val="2"/>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项目支出</w:t>
            </w:r>
          </w:p>
        </w:tc>
        <w:tc>
          <w:tcPr>
            <w:tcW w:w="1904" w:type="dxa"/>
            <w:gridSpan w:val="2"/>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上缴上级支出</w:t>
            </w:r>
          </w:p>
        </w:tc>
        <w:tc>
          <w:tcPr>
            <w:tcW w:w="1904" w:type="dxa"/>
            <w:gridSpan w:val="2"/>
            <w:vMerge w:val="restart"/>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经营支出</w:t>
            </w:r>
          </w:p>
        </w:tc>
        <w:tc>
          <w:tcPr>
            <w:tcW w:w="1909" w:type="dxa"/>
            <w:vMerge w:val="restart"/>
            <w:tcBorders>
              <w:top w:val="single" w:sz="8" w:space="0" w:color="000000"/>
              <w:left w:val="single" w:sz="4" w:space="0" w:color="000000"/>
              <w:bottom w:val="single" w:sz="4" w:space="0" w:color="000000"/>
              <w:right w:val="single" w:sz="8"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对附属单位补助支出</w:t>
            </w:r>
          </w:p>
        </w:tc>
      </w:tr>
      <w:tr w:rsidR="00354BCF">
        <w:trPr>
          <w:trHeight w:val="450"/>
        </w:trPr>
        <w:tc>
          <w:tcPr>
            <w:tcW w:w="1183" w:type="dxa"/>
            <w:gridSpan w:val="2"/>
            <w:vMerge w:val="restart"/>
            <w:tcBorders>
              <w:top w:val="single" w:sz="4" w:space="0" w:color="000000"/>
              <w:left w:val="single" w:sz="8" w:space="0" w:color="000000"/>
              <w:bottom w:val="single" w:sz="4" w:space="0" w:color="000000"/>
              <w:right w:val="nil"/>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功能分类</w:t>
            </w:r>
          </w:p>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科目编码</w:t>
            </w:r>
          </w:p>
        </w:tc>
        <w:tc>
          <w:tcPr>
            <w:tcW w:w="1376" w:type="dxa"/>
            <w:gridSpan w:val="2"/>
            <w:vMerge w:val="restart"/>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9" w:type="dxa"/>
            <w:vMerge/>
            <w:tcBorders>
              <w:top w:val="single" w:sz="8" w:space="0" w:color="000000"/>
              <w:left w:val="single" w:sz="4" w:space="0" w:color="000000"/>
              <w:bottom w:val="single" w:sz="4" w:space="0" w:color="000000"/>
              <w:right w:val="single" w:sz="8"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50"/>
        </w:trPr>
        <w:tc>
          <w:tcPr>
            <w:tcW w:w="1183" w:type="dxa"/>
            <w:gridSpan w:val="2"/>
            <w:vMerge/>
            <w:tcBorders>
              <w:top w:val="single" w:sz="4" w:space="0" w:color="000000"/>
              <w:left w:val="single" w:sz="8" w:space="0" w:color="000000"/>
              <w:bottom w:val="single" w:sz="4" w:space="0" w:color="000000"/>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376" w:type="dxa"/>
            <w:gridSpan w:val="2"/>
            <w:vMerge/>
            <w:tcBorders>
              <w:top w:val="single" w:sz="4"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4" w:type="dxa"/>
            <w:gridSpan w:val="2"/>
            <w:vMerge/>
            <w:tcBorders>
              <w:top w:val="single" w:sz="8" w:space="0" w:color="000000"/>
              <w:left w:val="single" w:sz="4" w:space="0" w:color="000000"/>
              <w:bottom w:val="single" w:sz="4" w:space="0" w:color="000000"/>
              <w:right w:val="single" w:sz="4"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09" w:type="dxa"/>
            <w:vMerge/>
            <w:tcBorders>
              <w:top w:val="single" w:sz="8" w:space="0" w:color="000000"/>
              <w:left w:val="single" w:sz="4" w:space="0" w:color="000000"/>
              <w:bottom w:val="single" w:sz="4" w:space="0" w:color="000000"/>
              <w:right w:val="single" w:sz="8" w:space="0" w:color="000000"/>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50"/>
        </w:trPr>
        <w:tc>
          <w:tcPr>
            <w:tcW w:w="2559" w:type="dxa"/>
            <w:gridSpan w:val="4"/>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1904"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904"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904"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904"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904"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909" w:type="dxa"/>
            <w:tcBorders>
              <w:top w:val="single" w:sz="4" w:space="0" w:color="000000"/>
              <w:left w:val="single" w:sz="4" w:space="0" w:color="000000"/>
              <w:bottom w:val="single" w:sz="4" w:space="0" w:color="000000"/>
              <w:right w:val="single" w:sz="8"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r>
      <w:tr w:rsidR="00354BCF">
        <w:trPr>
          <w:trHeight w:val="450"/>
        </w:trPr>
        <w:tc>
          <w:tcPr>
            <w:tcW w:w="2559" w:type="dxa"/>
            <w:gridSpan w:val="4"/>
            <w:tcBorders>
              <w:top w:val="nil"/>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1297.94</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975.43</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322.51</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50"/>
        </w:trPr>
        <w:tc>
          <w:tcPr>
            <w:tcW w:w="1183" w:type="dxa"/>
            <w:gridSpan w:val="2"/>
            <w:tcBorders>
              <w:top w:val="single" w:sz="4" w:space="0" w:color="000000"/>
              <w:left w:val="single" w:sz="8" w:space="0" w:color="000000"/>
              <w:bottom w:val="single" w:sz="4" w:space="0" w:color="000000"/>
              <w:right w:val="nil"/>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w:t>
            </w:r>
          </w:p>
        </w:tc>
        <w:tc>
          <w:tcPr>
            <w:tcW w:w="137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一般公共服务支出</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1297.94</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975.43</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322.51</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50"/>
        </w:trPr>
        <w:tc>
          <w:tcPr>
            <w:tcW w:w="1183" w:type="dxa"/>
            <w:gridSpan w:val="2"/>
            <w:tcBorders>
              <w:top w:val="single" w:sz="4" w:space="0" w:color="000000"/>
              <w:left w:val="single" w:sz="8" w:space="0" w:color="000000"/>
              <w:bottom w:val="single" w:sz="4" w:space="0" w:color="000000"/>
              <w:right w:val="nil"/>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20111</w:t>
            </w:r>
          </w:p>
        </w:tc>
        <w:tc>
          <w:tcPr>
            <w:tcW w:w="137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纪检监察事务</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1297.94</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975.43</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322.51</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50"/>
        </w:trPr>
        <w:tc>
          <w:tcPr>
            <w:tcW w:w="1183" w:type="dxa"/>
            <w:gridSpan w:val="2"/>
            <w:tcBorders>
              <w:top w:val="single" w:sz="4" w:space="0" w:color="000000"/>
              <w:left w:val="single" w:sz="8" w:space="0" w:color="000000"/>
              <w:bottom w:val="single" w:sz="4" w:space="0" w:color="000000"/>
              <w:right w:val="nil"/>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2011101</w:t>
            </w:r>
          </w:p>
        </w:tc>
        <w:tc>
          <w:tcPr>
            <w:tcW w:w="137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行政运行</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975.43</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975.43</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50"/>
        </w:trPr>
        <w:tc>
          <w:tcPr>
            <w:tcW w:w="1183" w:type="dxa"/>
            <w:gridSpan w:val="2"/>
            <w:tcBorders>
              <w:top w:val="single" w:sz="4" w:space="0" w:color="000000"/>
              <w:left w:val="single" w:sz="8" w:space="0" w:color="000000"/>
              <w:bottom w:val="single" w:sz="4" w:space="0" w:color="000000"/>
              <w:right w:val="nil"/>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2011102</w:t>
            </w:r>
          </w:p>
        </w:tc>
        <w:tc>
          <w:tcPr>
            <w:tcW w:w="137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jc w:val="left"/>
              <w:rPr>
                <w:rFonts w:ascii="宋体" w:hAnsi="宋体" w:cs="宋体"/>
                <w:color w:val="000000"/>
                <w:sz w:val="20"/>
                <w:szCs w:val="20"/>
              </w:rPr>
            </w:pPr>
            <w:r>
              <w:rPr>
                <w:rFonts w:ascii="宋体" w:hAnsi="宋体" w:cs="宋体" w:hint="eastAsia"/>
                <w:color w:val="000000"/>
                <w:sz w:val="20"/>
                <w:szCs w:val="20"/>
              </w:rPr>
              <w:t>一般行政管理事务</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322.51</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322.51</w:t>
            </w: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50"/>
        </w:trPr>
        <w:tc>
          <w:tcPr>
            <w:tcW w:w="1183" w:type="dxa"/>
            <w:gridSpan w:val="2"/>
            <w:tcBorders>
              <w:top w:val="single" w:sz="4" w:space="0" w:color="000000"/>
              <w:left w:val="single" w:sz="8" w:space="0" w:color="000000"/>
              <w:bottom w:val="single" w:sz="4" w:space="0" w:color="000000"/>
              <w:right w:val="nil"/>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1376"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9"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450"/>
        </w:trPr>
        <w:tc>
          <w:tcPr>
            <w:tcW w:w="1183" w:type="dxa"/>
            <w:gridSpan w:val="2"/>
            <w:tcBorders>
              <w:top w:val="single" w:sz="4" w:space="0" w:color="000000"/>
              <w:left w:val="single" w:sz="8" w:space="0" w:color="000000"/>
              <w:bottom w:val="single" w:sz="8" w:space="0" w:color="000000"/>
              <w:right w:val="nil"/>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1376" w:type="dxa"/>
            <w:gridSpan w:val="2"/>
            <w:tcBorders>
              <w:top w:val="single" w:sz="4" w:space="0" w:color="000000"/>
              <w:left w:val="single" w:sz="4" w:space="0" w:color="000000"/>
              <w:bottom w:val="single" w:sz="8" w:space="0" w:color="000000"/>
              <w:right w:val="single" w:sz="4" w:space="0" w:color="000000"/>
            </w:tcBorders>
            <w:shd w:val="clear" w:color="auto" w:fill="FFFFFF"/>
            <w:noWrap/>
            <w:tcMar>
              <w:top w:w="15" w:type="dxa"/>
              <w:left w:w="15" w:type="dxa"/>
              <w:right w:w="15" w:type="dxa"/>
            </w:tcMar>
            <w:vAlign w:val="center"/>
          </w:tcPr>
          <w:p w:rsidR="00354BCF" w:rsidRDefault="00354BCF">
            <w:pPr>
              <w:jc w:val="left"/>
              <w:rPr>
                <w:rFonts w:ascii="宋体" w:hAnsi="宋体" w:cs="宋体"/>
                <w:color w:val="000000"/>
                <w:sz w:val="20"/>
                <w:szCs w:val="20"/>
              </w:rPr>
            </w:pPr>
          </w:p>
        </w:tc>
        <w:tc>
          <w:tcPr>
            <w:tcW w:w="1904"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4" w:type="dxa"/>
            <w:gridSpan w:val="2"/>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909" w:type="dxa"/>
            <w:tcBorders>
              <w:top w:val="single" w:sz="4" w:space="0" w:color="000000"/>
              <w:left w:val="single" w:sz="4" w:space="0" w:color="000000"/>
              <w:bottom w:val="single" w:sz="8"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630"/>
        </w:trPr>
        <w:tc>
          <w:tcPr>
            <w:tcW w:w="13988" w:type="dxa"/>
            <w:gridSpan w:val="15"/>
            <w:tcBorders>
              <w:top w:val="single" w:sz="8" w:space="0" w:color="000000"/>
              <w:left w:val="nil"/>
              <w:bottom w:val="nil"/>
              <w:right w:val="nil"/>
            </w:tcBorders>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注：本表反映部门本年度各项支出情况。本表金额转换为万元时，因四舍五入可能存在尾差。</w:t>
            </w:r>
          </w:p>
        </w:tc>
      </w:tr>
    </w:tbl>
    <w:p w:rsidR="00354BCF" w:rsidRDefault="00354BCF">
      <w:pPr>
        <w:rPr>
          <w:rFonts w:ascii="仿宋_GB2312" w:eastAsia="仿宋_GB2312" w:hAnsi="仿宋_GB2312" w:cs="仿宋_GB2312"/>
          <w:sz w:val="32"/>
          <w:szCs w:val="32"/>
        </w:rPr>
        <w:sectPr w:rsidR="00354BCF">
          <w:pgSz w:w="16838" w:h="11906" w:orient="landscape"/>
          <w:pgMar w:top="1800" w:right="1440" w:bottom="1800" w:left="1440" w:header="720" w:footer="720" w:gutter="0"/>
          <w:pgNumType w:fmt="numberInDash"/>
          <w:cols w:space="720"/>
          <w:docGrid w:type="lines" w:linePitch="312"/>
        </w:sectPr>
      </w:pPr>
    </w:p>
    <w:tbl>
      <w:tblPr>
        <w:tblW w:w="0" w:type="auto"/>
        <w:tblLayout w:type="fixed"/>
        <w:tblCellMar>
          <w:left w:w="0" w:type="dxa"/>
          <w:right w:w="0" w:type="dxa"/>
        </w:tblCellMar>
        <w:tblLook w:val="04A0"/>
      </w:tblPr>
      <w:tblGrid>
        <w:gridCol w:w="4264"/>
        <w:gridCol w:w="450"/>
        <w:gridCol w:w="1210"/>
        <w:gridCol w:w="3080"/>
        <w:gridCol w:w="675"/>
        <w:gridCol w:w="950"/>
        <w:gridCol w:w="1343"/>
        <w:gridCol w:w="336"/>
        <w:gridCol w:w="1680"/>
      </w:tblGrid>
      <w:tr w:rsidR="00354BCF">
        <w:trPr>
          <w:trHeight w:val="360"/>
        </w:trPr>
        <w:tc>
          <w:tcPr>
            <w:tcW w:w="13988" w:type="dxa"/>
            <w:gridSpan w:val="9"/>
            <w:tcBorders>
              <w:top w:val="nil"/>
              <w:left w:val="nil"/>
              <w:bottom w:val="nil"/>
              <w:right w:val="nil"/>
            </w:tcBorders>
            <w:noWrap/>
            <w:tcMar>
              <w:top w:w="15" w:type="dxa"/>
              <w:left w:w="15" w:type="dxa"/>
              <w:right w:w="15" w:type="dxa"/>
            </w:tcMar>
            <w:vAlign w:val="center"/>
          </w:tcPr>
          <w:p w:rsidR="00354BCF" w:rsidRDefault="007F19D9">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财政拨款收入支出决算总表</w:t>
            </w:r>
          </w:p>
        </w:tc>
      </w:tr>
      <w:tr w:rsidR="00354BCF">
        <w:trPr>
          <w:trHeight w:val="199"/>
        </w:trPr>
        <w:tc>
          <w:tcPr>
            <w:tcW w:w="4264"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450"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210"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3080"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675"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950"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343"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2016"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公开04表</w:t>
            </w:r>
          </w:p>
        </w:tc>
      </w:tr>
      <w:tr w:rsidR="00354BCF">
        <w:trPr>
          <w:trHeight w:val="300"/>
        </w:trPr>
        <w:tc>
          <w:tcPr>
            <w:tcW w:w="4264" w:type="dxa"/>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部门：中国共产党许昌市魏都区纪律检查委员会</w:t>
            </w:r>
          </w:p>
        </w:tc>
        <w:tc>
          <w:tcPr>
            <w:tcW w:w="450"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210"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3080"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675"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950"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343" w:type="dxa"/>
            <w:tcBorders>
              <w:top w:val="nil"/>
              <w:left w:val="nil"/>
              <w:bottom w:val="nil"/>
              <w:right w:val="nil"/>
            </w:tcBorders>
            <w:shd w:val="clear" w:color="auto" w:fill="FFFFFF"/>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2016" w:type="dxa"/>
            <w:gridSpan w:val="2"/>
            <w:tcBorders>
              <w:top w:val="nil"/>
              <w:left w:val="nil"/>
              <w:bottom w:val="nil"/>
              <w:right w:val="nil"/>
            </w:tcBorders>
            <w:shd w:val="clear" w:color="auto" w:fill="FFFFFF"/>
            <w:noWrap/>
            <w:tcMar>
              <w:top w:w="15" w:type="dxa"/>
              <w:left w:w="15" w:type="dxa"/>
              <w:right w:w="15" w:type="dxa"/>
            </w:tcMar>
            <w:vAlign w:val="center"/>
          </w:tcPr>
          <w:p w:rsidR="00354BCF" w:rsidRDefault="00FF4B76">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354BCF">
        <w:trPr>
          <w:trHeight w:val="402"/>
        </w:trPr>
        <w:tc>
          <w:tcPr>
            <w:tcW w:w="5924" w:type="dxa"/>
            <w:gridSpan w:val="3"/>
            <w:tcBorders>
              <w:top w:val="single" w:sz="8"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收入</w:t>
            </w:r>
          </w:p>
        </w:tc>
        <w:tc>
          <w:tcPr>
            <w:tcW w:w="8064" w:type="dxa"/>
            <w:gridSpan w:val="6"/>
            <w:tcBorders>
              <w:top w:val="single" w:sz="8"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支出</w:t>
            </w:r>
          </w:p>
        </w:tc>
      </w:tr>
      <w:tr w:rsidR="00354BCF">
        <w:trPr>
          <w:trHeight w:val="630"/>
        </w:trPr>
        <w:tc>
          <w:tcPr>
            <w:tcW w:w="4264"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    目</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行次</w:t>
            </w:r>
          </w:p>
        </w:tc>
        <w:tc>
          <w:tcPr>
            <w:tcW w:w="12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金额</w:t>
            </w:r>
          </w:p>
        </w:tc>
        <w:tc>
          <w:tcPr>
            <w:tcW w:w="308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    目</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行次</w:t>
            </w:r>
          </w:p>
        </w:tc>
        <w:tc>
          <w:tcPr>
            <w:tcW w:w="9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1679" w:type="dxa"/>
            <w:gridSpan w:val="2"/>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一般公共预算财政拨款</w:t>
            </w:r>
          </w:p>
        </w:tc>
        <w:tc>
          <w:tcPr>
            <w:tcW w:w="1680"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政府性基金预算财政拨款</w:t>
            </w:r>
          </w:p>
        </w:tc>
      </w:tr>
      <w:tr w:rsidR="00354BCF">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    次</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1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308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    次</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9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680" w:type="dxa"/>
            <w:tcBorders>
              <w:top w:val="single" w:sz="4" w:space="0" w:color="000000"/>
              <w:left w:val="single" w:sz="4" w:space="0" w:color="000000"/>
              <w:bottom w:val="single" w:sz="4" w:space="0" w:color="000000"/>
              <w:right w:val="single" w:sz="8" w:space="0" w:color="000000"/>
            </w:tcBorders>
            <w:shd w:val="clear" w:color="auto" w:fill="FFFFFF"/>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一、一般公共预算财政拨款</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1533.25</w:t>
            </w:r>
          </w:p>
        </w:tc>
        <w:tc>
          <w:tcPr>
            <w:tcW w:w="308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950" w:type="dxa"/>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1297.94</w:t>
            </w:r>
          </w:p>
        </w:tc>
        <w:tc>
          <w:tcPr>
            <w:tcW w:w="1679" w:type="dxa"/>
            <w:gridSpan w:val="2"/>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1297.94</w:t>
            </w:r>
          </w:p>
        </w:tc>
        <w:tc>
          <w:tcPr>
            <w:tcW w:w="1680"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FF4B76" w:rsidRDefault="00FF4B76">
            <w:pPr>
              <w:jc w:val="right"/>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二、政府性基金预算财政拨款</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950" w:type="dxa"/>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FF4B76" w:rsidRDefault="00FF4B76">
            <w:pPr>
              <w:jc w:val="right"/>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950" w:type="dxa"/>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FF4B76" w:rsidRDefault="00FF4B76">
            <w:pPr>
              <w:jc w:val="right"/>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950" w:type="dxa"/>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FF4B76" w:rsidRDefault="00FF4B76">
            <w:pPr>
              <w:jc w:val="right"/>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950" w:type="dxa"/>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FF4B76" w:rsidRDefault="00FF4B76">
            <w:pPr>
              <w:jc w:val="right"/>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950" w:type="dxa"/>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FF4B76" w:rsidRDefault="00FF4B76">
            <w:pPr>
              <w:jc w:val="right"/>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E764E7">
            <w:pPr>
              <w:widowControl/>
              <w:jc w:val="left"/>
              <w:textAlignment w:val="center"/>
              <w:rPr>
                <w:rFonts w:ascii="宋体" w:hAnsi="宋体" w:cs="宋体"/>
                <w:color w:val="000000"/>
                <w:sz w:val="20"/>
                <w:szCs w:val="20"/>
              </w:rPr>
            </w:pPr>
            <w:r>
              <w:rPr>
                <w:rFonts w:ascii="宋体" w:hAnsi="宋体" w:cs="宋体" w:hint="eastAsia"/>
                <w:color w:val="000000"/>
                <w:sz w:val="20"/>
                <w:szCs w:val="20"/>
              </w:rPr>
              <w:t>七、</w:t>
            </w:r>
            <w:r w:rsidRPr="003D31D7">
              <w:rPr>
                <w:rFonts w:ascii="宋体" w:hAnsi="宋体" w:cs="宋体" w:hint="eastAsia"/>
                <w:color w:val="000000"/>
                <w:sz w:val="20"/>
                <w:szCs w:val="20"/>
              </w:rPr>
              <w:t>文化旅游体育与传媒支出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36</w:t>
            </w:r>
          </w:p>
        </w:tc>
        <w:tc>
          <w:tcPr>
            <w:tcW w:w="950" w:type="dxa"/>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FF4B76" w:rsidRDefault="00FF4B76">
            <w:pPr>
              <w:jc w:val="right"/>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八、社会保障和就业支出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37</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9</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E764E7">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九、卫生健康支出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38</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10</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十、节能环保支出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39</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11</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十一、城乡社区支出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40</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12</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十二、农林水支出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41</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13</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十三、交通运输支出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42</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14</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十四、资源勘探信息等支出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43</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15</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十五、商业服务业等支出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44</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16</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十六、金融支出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45</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17</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十七、援助其他地区支出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46</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18</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十八、国土海洋气象等支出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47</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19</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left"/>
              <w:textAlignment w:val="center"/>
              <w:rPr>
                <w:rFonts w:ascii="宋体" w:hAnsi="宋体" w:cs="宋体"/>
                <w:color w:val="000000"/>
                <w:kern w:val="0"/>
                <w:sz w:val="20"/>
                <w:szCs w:val="20"/>
              </w:rPr>
            </w:pPr>
            <w:r>
              <w:rPr>
                <w:rFonts w:ascii="宋体" w:hAnsi="宋体" w:cs="宋体" w:hint="eastAsia"/>
                <w:color w:val="000000"/>
                <w:kern w:val="0"/>
                <w:sz w:val="20"/>
                <w:szCs w:val="20"/>
              </w:rPr>
              <w:t>十九、住房保障支出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48</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20</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r>
              <w:rPr>
                <w:rFonts w:ascii="宋体" w:hAnsi="宋体" w:cs="宋体" w:hint="eastAsia"/>
                <w:color w:val="000000"/>
                <w:sz w:val="20"/>
                <w:szCs w:val="20"/>
              </w:rPr>
              <w:t>二十、粮油物资储备支出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21</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Pr="009D6C1B" w:rsidRDefault="00FF4B76" w:rsidP="001E1789">
            <w:pPr>
              <w:jc w:val="left"/>
              <w:rPr>
                <w:rFonts w:ascii="宋体" w:hAnsi="宋体" w:cs="宋体"/>
                <w:color w:val="000000"/>
                <w:sz w:val="20"/>
                <w:szCs w:val="20"/>
              </w:rPr>
            </w:pPr>
            <w:r w:rsidRPr="00D33AD2">
              <w:rPr>
                <w:rFonts w:ascii="宋体" w:hAnsi="宋体" w:cs="宋体" w:hint="eastAsia"/>
                <w:color w:val="000000"/>
                <w:sz w:val="20"/>
                <w:szCs w:val="20"/>
              </w:rPr>
              <w:t>二十一、灾害防治及应急管理支出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Pr="009D6C1B" w:rsidRDefault="00FF4B76" w:rsidP="001E1789">
            <w:pPr>
              <w:jc w:val="left"/>
              <w:rPr>
                <w:rFonts w:ascii="宋体" w:hAnsi="宋体" w:cs="宋体"/>
                <w:color w:val="000000"/>
                <w:sz w:val="20"/>
                <w:szCs w:val="20"/>
              </w:rPr>
            </w:pPr>
            <w:r w:rsidRPr="00D33AD2">
              <w:rPr>
                <w:rFonts w:ascii="宋体" w:hAnsi="宋体" w:cs="宋体" w:hint="eastAsia"/>
                <w:color w:val="000000"/>
                <w:sz w:val="20"/>
                <w:szCs w:val="20"/>
              </w:rPr>
              <w:t>二十二、其他支出</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jc w:val="cente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本年收入合计</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1533.25</w:t>
            </w: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本年支出合计</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1297.94</w:t>
            </w: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1297.94</w:t>
            </w: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rPr>
                <w:rFonts w:ascii="宋体" w:hAnsi="宋体" w:cs="宋体"/>
                <w:b/>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年初财政拨款结转和结余</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140.29</w:t>
            </w: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年末财政拨款结转和结余</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375.60</w:t>
            </w: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375.60</w:t>
            </w: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 xml:space="preserve">      一般公共预算财政拨款</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1210" w:type="dxa"/>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140.29</w:t>
            </w:r>
          </w:p>
        </w:tc>
        <w:tc>
          <w:tcPr>
            <w:tcW w:w="3080" w:type="dxa"/>
            <w:tcBorders>
              <w:top w:val="single" w:sz="4" w:space="0" w:color="000000"/>
              <w:left w:val="single" w:sz="4" w:space="0" w:color="000000"/>
              <w:bottom w:val="single" w:sz="4" w:space="0" w:color="000000"/>
              <w:right w:val="nil"/>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sz w:val="20"/>
                <w:szCs w:val="20"/>
              </w:rPr>
              <w:t>55</w:t>
            </w:r>
          </w:p>
        </w:tc>
        <w:tc>
          <w:tcPr>
            <w:tcW w:w="950" w:type="dxa"/>
            <w:tcBorders>
              <w:top w:val="single" w:sz="4" w:space="0" w:color="000000"/>
              <w:left w:val="nil"/>
              <w:bottom w:val="single" w:sz="4" w:space="0" w:color="000000"/>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single" w:sz="4" w:space="0" w:color="000000"/>
              <w:right w:val="single" w:sz="8" w:space="0" w:color="000000"/>
            </w:tcBorders>
            <w:noWrap/>
            <w:tcMar>
              <w:top w:w="15" w:type="dxa"/>
              <w:left w:w="15" w:type="dxa"/>
              <w:right w:w="15" w:type="dxa"/>
            </w:tcMar>
            <w:vAlign w:val="center"/>
          </w:tcPr>
          <w:p w:rsidR="00FF4B76" w:rsidRDefault="00FF4B76">
            <w:pP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nil"/>
              <w:right w:val="nil"/>
            </w:tcBorders>
            <w:shd w:val="clear" w:color="auto" w:fill="auto"/>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 xml:space="preserve">        政府性基金预算财政拨款</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rsidP="001E178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1210" w:type="dxa"/>
            <w:tcBorders>
              <w:top w:val="single" w:sz="4" w:space="0" w:color="000000"/>
              <w:left w:val="single" w:sz="4" w:space="0" w:color="000000"/>
              <w:bottom w:val="nil"/>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3080" w:type="dxa"/>
            <w:tcBorders>
              <w:top w:val="single" w:sz="4" w:space="0" w:color="000000"/>
              <w:left w:val="single" w:sz="4" w:space="0" w:color="000000"/>
              <w:bottom w:val="nil"/>
              <w:right w:val="nil"/>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sz w:val="20"/>
                <w:szCs w:val="20"/>
              </w:rPr>
              <w:t>56</w:t>
            </w:r>
          </w:p>
        </w:tc>
        <w:tc>
          <w:tcPr>
            <w:tcW w:w="950" w:type="dxa"/>
            <w:tcBorders>
              <w:top w:val="single" w:sz="4" w:space="0" w:color="000000"/>
              <w:left w:val="nil"/>
              <w:bottom w:val="nil"/>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nil"/>
              <w:right w:val="single" w:sz="8" w:space="0" w:color="000000"/>
            </w:tcBorders>
            <w:noWrap/>
            <w:tcMar>
              <w:top w:w="15" w:type="dxa"/>
              <w:left w:w="15" w:type="dxa"/>
              <w:right w:w="15" w:type="dxa"/>
            </w:tcMar>
            <w:vAlign w:val="center"/>
          </w:tcPr>
          <w:p w:rsidR="00FF4B76" w:rsidRDefault="00FF4B76">
            <w:pP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nil"/>
              <w:right w:val="nil"/>
            </w:tcBorders>
            <w:shd w:val="clear" w:color="auto" w:fill="auto"/>
            <w:noWrap/>
            <w:tcMar>
              <w:top w:w="15" w:type="dxa"/>
              <w:left w:w="15" w:type="dxa"/>
              <w:right w:w="15" w:type="dxa"/>
            </w:tcMar>
            <w:vAlign w:val="center"/>
          </w:tcPr>
          <w:p w:rsidR="00FF4B76" w:rsidRDefault="00FF4B76">
            <w:pPr>
              <w:jc w:val="center"/>
              <w:rPr>
                <w:rFonts w:ascii="宋体" w:hAnsi="宋体" w:cs="宋体"/>
                <w:color w:val="000000"/>
                <w:sz w:val="20"/>
                <w:szCs w:val="20"/>
              </w:rPr>
            </w:pP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sz w:val="20"/>
                <w:szCs w:val="20"/>
              </w:rPr>
              <w:t>28</w:t>
            </w:r>
          </w:p>
        </w:tc>
        <w:tc>
          <w:tcPr>
            <w:tcW w:w="1210" w:type="dxa"/>
            <w:tcBorders>
              <w:top w:val="single" w:sz="4" w:space="0" w:color="000000"/>
              <w:left w:val="single" w:sz="4" w:space="0" w:color="000000"/>
              <w:bottom w:val="nil"/>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3080" w:type="dxa"/>
            <w:tcBorders>
              <w:top w:val="single" w:sz="4" w:space="0" w:color="000000"/>
              <w:left w:val="single" w:sz="4" w:space="0" w:color="000000"/>
              <w:bottom w:val="nil"/>
              <w:right w:val="nil"/>
            </w:tcBorders>
            <w:shd w:val="clear" w:color="auto" w:fill="auto"/>
            <w:noWrap/>
            <w:tcMar>
              <w:top w:w="15" w:type="dxa"/>
              <w:left w:w="15" w:type="dxa"/>
              <w:right w:w="15" w:type="dxa"/>
            </w:tcMar>
            <w:vAlign w:val="center"/>
          </w:tcPr>
          <w:p w:rsidR="00FF4B76" w:rsidRDefault="00FF4B76">
            <w:pPr>
              <w:jc w:val="left"/>
              <w:rPr>
                <w:rFonts w:ascii="宋体" w:hAnsi="宋体" w:cs="宋体"/>
                <w:color w:val="000000"/>
                <w:sz w:val="20"/>
                <w:szCs w:val="20"/>
              </w:rPr>
            </w:pP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sz w:val="20"/>
                <w:szCs w:val="20"/>
              </w:rPr>
              <w:t>57</w:t>
            </w:r>
          </w:p>
        </w:tc>
        <w:tc>
          <w:tcPr>
            <w:tcW w:w="950" w:type="dxa"/>
            <w:tcBorders>
              <w:top w:val="single" w:sz="4" w:space="0" w:color="000000"/>
              <w:left w:val="nil"/>
              <w:bottom w:val="nil"/>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79" w:type="dxa"/>
            <w:gridSpan w:val="2"/>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p>
        </w:tc>
        <w:tc>
          <w:tcPr>
            <w:tcW w:w="1680" w:type="dxa"/>
            <w:tcBorders>
              <w:top w:val="single" w:sz="4" w:space="0" w:color="000000"/>
              <w:left w:val="nil"/>
              <w:bottom w:val="nil"/>
              <w:right w:val="single" w:sz="8" w:space="0" w:color="000000"/>
            </w:tcBorders>
            <w:noWrap/>
            <w:tcMar>
              <w:top w:w="15" w:type="dxa"/>
              <w:left w:w="15" w:type="dxa"/>
              <w:right w:w="15" w:type="dxa"/>
            </w:tcMar>
            <w:vAlign w:val="center"/>
          </w:tcPr>
          <w:p w:rsidR="00FF4B76" w:rsidRDefault="00FF4B76">
            <w:pPr>
              <w:rPr>
                <w:rFonts w:ascii="宋体" w:hAnsi="宋体" w:cs="宋体"/>
                <w:color w:val="000000"/>
                <w:sz w:val="20"/>
                <w:szCs w:val="20"/>
              </w:rPr>
            </w:pPr>
          </w:p>
        </w:tc>
      </w:tr>
      <w:tr w:rsidR="00FF4B76">
        <w:trPr>
          <w:trHeight w:val="402"/>
        </w:trPr>
        <w:tc>
          <w:tcPr>
            <w:tcW w:w="4264" w:type="dxa"/>
            <w:tcBorders>
              <w:top w:val="single" w:sz="4" w:space="0" w:color="000000"/>
              <w:left w:val="single" w:sz="8" w:space="0" w:color="000000"/>
              <w:bottom w:val="single" w:sz="8" w:space="0" w:color="000000"/>
              <w:right w:val="nil"/>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450"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sz w:val="20"/>
                <w:szCs w:val="20"/>
              </w:rPr>
              <w:t>29</w:t>
            </w:r>
          </w:p>
        </w:tc>
        <w:tc>
          <w:tcPr>
            <w:tcW w:w="1210" w:type="dxa"/>
            <w:tcBorders>
              <w:top w:val="single" w:sz="4" w:space="0" w:color="000000"/>
              <w:left w:val="single" w:sz="4" w:space="0" w:color="000000"/>
              <w:bottom w:val="single" w:sz="8" w:space="0" w:color="000000"/>
              <w:right w:val="single" w:sz="4" w:space="0" w:color="000000"/>
            </w:tcBorders>
            <w:shd w:val="clear" w:color="auto" w:fill="auto"/>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1673.53</w:t>
            </w:r>
          </w:p>
        </w:tc>
        <w:tc>
          <w:tcPr>
            <w:tcW w:w="3080" w:type="dxa"/>
            <w:tcBorders>
              <w:top w:val="single" w:sz="4" w:space="0" w:color="000000"/>
              <w:left w:val="single" w:sz="4" w:space="0" w:color="000000"/>
              <w:bottom w:val="single" w:sz="8" w:space="0" w:color="000000"/>
              <w:right w:val="nil"/>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675" w:type="dxa"/>
            <w:tcBorders>
              <w:top w:val="single" w:sz="4" w:space="0" w:color="000000"/>
              <w:left w:val="single" w:sz="4" w:space="0" w:color="000000"/>
              <w:bottom w:val="single" w:sz="4" w:space="0" w:color="000000"/>
              <w:right w:val="single" w:sz="4" w:space="0" w:color="000000"/>
            </w:tcBorders>
            <w:shd w:val="clear" w:color="auto" w:fill="FFFFFF"/>
            <w:noWrap/>
            <w:tcMar>
              <w:top w:w="15" w:type="dxa"/>
              <w:left w:w="15" w:type="dxa"/>
              <w:right w:w="15" w:type="dxa"/>
            </w:tcMar>
            <w:vAlign w:val="center"/>
          </w:tcPr>
          <w:p w:rsidR="00FF4B76" w:rsidRDefault="00FF4B76">
            <w:pPr>
              <w:widowControl/>
              <w:jc w:val="center"/>
              <w:textAlignment w:val="center"/>
              <w:rPr>
                <w:rFonts w:ascii="宋体" w:hAnsi="宋体" w:cs="宋体"/>
                <w:color w:val="000000"/>
                <w:sz w:val="20"/>
                <w:szCs w:val="20"/>
              </w:rPr>
            </w:pPr>
            <w:r>
              <w:rPr>
                <w:rFonts w:ascii="宋体" w:hAnsi="宋体" w:cs="宋体" w:hint="eastAsia"/>
                <w:color w:val="000000"/>
                <w:sz w:val="20"/>
                <w:szCs w:val="20"/>
              </w:rPr>
              <w:t>58</w:t>
            </w:r>
          </w:p>
        </w:tc>
        <w:tc>
          <w:tcPr>
            <w:tcW w:w="950" w:type="dxa"/>
            <w:tcBorders>
              <w:top w:val="single" w:sz="4" w:space="0" w:color="000000"/>
              <w:left w:val="nil"/>
              <w:bottom w:val="nil"/>
              <w:right w:val="nil"/>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1673.53</w:t>
            </w:r>
          </w:p>
        </w:tc>
        <w:tc>
          <w:tcPr>
            <w:tcW w:w="1679" w:type="dxa"/>
            <w:gridSpan w:val="2"/>
            <w:tcBorders>
              <w:top w:val="single" w:sz="4" w:space="0" w:color="000000"/>
              <w:left w:val="single" w:sz="4" w:space="0" w:color="000000"/>
              <w:bottom w:val="single" w:sz="8" w:space="0" w:color="000000"/>
              <w:right w:val="single" w:sz="4" w:space="0" w:color="000000"/>
            </w:tcBorders>
            <w:shd w:val="clear" w:color="auto" w:fill="FFFFFF"/>
            <w:noWrap/>
            <w:tcMar>
              <w:top w:w="15" w:type="dxa"/>
              <w:left w:w="15" w:type="dxa"/>
              <w:right w:w="15" w:type="dxa"/>
            </w:tcMar>
            <w:vAlign w:val="center"/>
          </w:tcPr>
          <w:p w:rsidR="00FF4B76" w:rsidRDefault="00FF4B76">
            <w:pPr>
              <w:jc w:val="right"/>
              <w:rPr>
                <w:rFonts w:ascii="宋体" w:hAnsi="宋体" w:cs="宋体"/>
                <w:color w:val="000000"/>
                <w:sz w:val="20"/>
                <w:szCs w:val="20"/>
              </w:rPr>
            </w:pPr>
            <w:r>
              <w:rPr>
                <w:rFonts w:ascii="宋体" w:hAnsi="宋体" w:cs="宋体" w:hint="eastAsia"/>
                <w:color w:val="000000"/>
                <w:sz w:val="20"/>
                <w:szCs w:val="20"/>
              </w:rPr>
              <w:t>1673.53</w:t>
            </w:r>
          </w:p>
        </w:tc>
        <w:tc>
          <w:tcPr>
            <w:tcW w:w="1680" w:type="dxa"/>
            <w:tcBorders>
              <w:top w:val="single" w:sz="4" w:space="0" w:color="000000"/>
              <w:left w:val="nil"/>
              <w:bottom w:val="single" w:sz="8" w:space="0" w:color="000000"/>
              <w:right w:val="single" w:sz="8" w:space="0" w:color="000000"/>
            </w:tcBorders>
            <w:noWrap/>
            <w:tcMar>
              <w:top w:w="15" w:type="dxa"/>
              <w:left w:w="15" w:type="dxa"/>
              <w:right w:w="15" w:type="dxa"/>
            </w:tcMar>
            <w:vAlign w:val="center"/>
          </w:tcPr>
          <w:p w:rsidR="00FF4B76" w:rsidRDefault="00FF4B76">
            <w:pPr>
              <w:rPr>
                <w:rFonts w:ascii="宋体" w:hAnsi="宋体" w:cs="宋体"/>
                <w:b/>
                <w:color w:val="000000"/>
                <w:sz w:val="20"/>
                <w:szCs w:val="20"/>
              </w:rPr>
            </w:pPr>
          </w:p>
        </w:tc>
      </w:tr>
      <w:tr w:rsidR="00FF4B76">
        <w:trPr>
          <w:trHeight w:val="585"/>
        </w:trPr>
        <w:tc>
          <w:tcPr>
            <w:tcW w:w="13988" w:type="dxa"/>
            <w:gridSpan w:val="9"/>
            <w:tcBorders>
              <w:top w:val="single" w:sz="8" w:space="0" w:color="000000"/>
              <w:left w:val="nil"/>
              <w:bottom w:val="nil"/>
              <w:right w:val="nil"/>
            </w:tcBorders>
            <w:tcMar>
              <w:top w:w="15" w:type="dxa"/>
              <w:left w:w="15" w:type="dxa"/>
              <w:right w:w="15" w:type="dxa"/>
            </w:tcMar>
            <w:vAlign w:val="center"/>
          </w:tcPr>
          <w:p w:rsidR="00FF4B76" w:rsidRDefault="00FF4B76">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注：本表反映部门本年度一般公共预算财政拨款和政府性基金预算财政拨款的总收支和年末结转结余情况。本表金额转换为万元时，因四舍五入可能存在尾差。</w:t>
            </w:r>
          </w:p>
        </w:tc>
      </w:tr>
    </w:tbl>
    <w:p w:rsidR="00354BCF" w:rsidRDefault="00354BCF">
      <w:pPr>
        <w:rPr>
          <w:rFonts w:ascii="仿宋_GB2312" w:eastAsia="仿宋_GB2312" w:hAnsi="仿宋_GB2312" w:cs="仿宋_GB2312"/>
          <w:sz w:val="32"/>
          <w:szCs w:val="32"/>
        </w:rPr>
        <w:sectPr w:rsidR="00354BCF">
          <w:pgSz w:w="16838" w:h="11906" w:orient="landscape"/>
          <w:pgMar w:top="1800" w:right="1440" w:bottom="1800" w:left="1440" w:header="720" w:footer="720" w:gutter="0"/>
          <w:pgNumType w:fmt="numberInDash"/>
          <w:cols w:space="720"/>
          <w:docGrid w:type="lines" w:linePitch="312"/>
        </w:sectPr>
      </w:pPr>
    </w:p>
    <w:tbl>
      <w:tblPr>
        <w:tblW w:w="0" w:type="auto"/>
        <w:tblLayout w:type="fixed"/>
        <w:tblCellMar>
          <w:left w:w="0" w:type="dxa"/>
          <w:right w:w="0" w:type="dxa"/>
        </w:tblCellMar>
        <w:tblLook w:val="04A0"/>
      </w:tblPr>
      <w:tblGrid>
        <w:gridCol w:w="1174"/>
        <w:gridCol w:w="420"/>
        <w:gridCol w:w="2045"/>
        <w:gridCol w:w="3449"/>
        <w:gridCol w:w="3449"/>
        <w:gridCol w:w="3451"/>
      </w:tblGrid>
      <w:tr w:rsidR="00354BCF">
        <w:trPr>
          <w:trHeight w:val="600"/>
        </w:trPr>
        <w:tc>
          <w:tcPr>
            <w:tcW w:w="13988" w:type="dxa"/>
            <w:gridSpan w:val="6"/>
            <w:tcBorders>
              <w:top w:val="nil"/>
              <w:left w:val="nil"/>
              <w:bottom w:val="nil"/>
              <w:right w:val="nil"/>
            </w:tcBorders>
            <w:shd w:val="clear" w:color="auto" w:fill="FFFFFF"/>
            <w:tcMar>
              <w:top w:w="15" w:type="dxa"/>
              <w:left w:w="15" w:type="dxa"/>
              <w:right w:w="15" w:type="dxa"/>
            </w:tcMar>
            <w:vAlign w:val="center"/>
          </w:tcPr>
          <w:p w:rsidR="00354BCF" w:rsidRDefault="007F19D9">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一般公共预算财政拨款支出决算表</w:t>
            </w:r>
          </w:p>
        </w:tc>
      </w:tr>
      <w:tr w:rsidR="00354BCF">
        <w:trPr>
          <w:trHeight w:val="222"/>
        </w:trPr>
        <w:tc>
          <w:tcPr>
            <w:tcW w:w="1174" w:type="dxa"/>
            <w:tcBorders>
              <w:top w:val="nil"/>
              <w:left w:val="nil"/>
              <w:bottom w:val="nil"/>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420" w:type="dxa"/>
            <w:tcBorders>
              <w:top w:val="nil"/>
              <w:left w:val="nil"/>
              <w:bottom w:val="nil"/>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2045" w:type="dxa"/>
            <w:tcBorders>
              <w:top w:val="nil"/>
              <w:left w:val="nil"/>
              <w:bottom w:val="nil"/>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3449"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3449"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3451" w:type="dxa"/>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公开0</w:t>
            </w:r>
            <w:r>
              <w:rPr>
                <w:rStyle w:val="font11"/>
                <w:rFonts w:hint="default"/>
              </w:rPr>
              <w:t>5表</w:t>
            </w:r>
          </w:p>
        </w:tc>
      </w:tr>
      <w:tr w:rsidR="00354BCF">
        <w:trPr>
          <w:trHeight w:val="300"/>
        </w:trPr>
        <w:tc>
          <w:tcPr>
            <w:tcW w:w="13988" w:type="dxa"/>
            <w:gridSpan w:val="6"/>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部门：中国共产党许昌市魏都区纪律检查委员会</w:t>
            </w:r>
            <w:r w:rsidR="00603563">
              <w:rPr>
                <w:rFonts w:ascii="宋体" w:hAnsi="宋体" w:cs="宋体" w:hint="eastAsia"/>
                <w:color w:val="000000"/>
                <w:kern w:val="0"/>
                <w:sz w:val="20"/>
                <w:szCs w:val="20"/>
              </w:rPr>
              <w:t xml:space="preserve">                                                        </w:t>
            </w:r>
            <w:r w:rsidR="001D7294">
              <w:rPr>
                <w:rFonts w:ascii="宋体" w:hAnsi="宋体" w:cs="宋体" w:hint="eastAsia"/>
                <w:color w:val="000000"/>
                <w:kern w:val="0"/>
                <w:sz w:val="20"/>
                <w:szCs w:val="20"/>
              </w:rPr>
              <w:t xml:space="preserve">                            金额单位：万元</w:t>
            </w:r>
          </w:p>
        </w:tc>
      </w:tr>
      <w:tr w:rsidR="00354BCF">
        <w:trPr>
          <w:trHeight w:val="405"/>
        </w:trPr>
        <w:tc>
          <w:tcPr>
            <w:tcW w:w="3639" w:type="dxa"/>
            <w:gridSpan w:val="3"/>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 xml:space="preserve">项 </w:t>
            </w:r>
            <w:r>
              <w:rPr>
                <w:rStyle w:val="font51"/>
                <w:rFonts w:hint="default"/>
                <w:sz w:val="20"/>
                <w:szCs w:val="20"/>
              </w:rPr>
              <w:t>目</w:t>
            </w:r>
          </w:p>
        </w:tc>
        <w:tc>
          <w:tcPr>
            <w:tcW w:w="10349" w:type="dxa"/>
            <w:gridSpan w:val="3"/>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w:t>
            </w:r>
          </w:p>
        </w:tc>
      </w:tr>
      <w:tr w:rsidR="00354BCF">
        <w:trPr>
          <w:trHeight w:val="495"/>
        </w:trPr>
        <w:tc>
          <w:tcPr>
            <w:tcW w:w="1594" w:type="dxa"/>
            <w:gridSpan w:val="2"/>
            <w:vMerge w:val="restart"/>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功能分类</w:t>
            </w:r>
          </w:p>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科目编码</w:t>
            </w:r>
          </w:p>
        </w:tc>
        <w:tc>
          <w:tcPr>
            <w:tcW w:w="2045"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3449"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小计</w:t>
            </w:r>
          </w:p>
        </w:tc>
        <w:tc>
          <w:tcPr>
            <w:tcW w:w="3449"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基本支出</w:t>
            </w:r>
          </w:p>
        </w:tc>
        <w:tc>
          <w:tcPr>
            <w:tcW w:w="3451" w:type="dxa"/>
            <w:vMerge w:val="restart"/>
            <w:tcBorders>
              <w:top w:val="nil"/>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项目支出</w:t>
            </w:r>
          </w:p>
        </w:tc>
      </w:tr>
      <w:tr w:rsidR="00354BCF">
        <w:trPr>
          <w:trHeight w:val="360"/>
        </w:trPr>
        <w:tc>
          <w:tcPr>
            <w:tcW w:w="1594" w:type="dxa"/>
            <w:gridSpan w:val="2"/>
            <w:vMerge/>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204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3449"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3449"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3451" w:type="dxa"/>
            <w:vMerge/>
            <w:tcBorders>
              <w:top w:val="nil"/>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50"/>
        </w:trPr>
        <w:tc>
          <w:tcPr>
            <w:tcW w:w="1594" w:type="dxa"/>
            <w:gridSpan w:val="2"/>
            <w:vMerge/>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2045"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3449"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3449"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3451" w:type="dxa"/>
            <w:vMerge/>
            <w:tcBorders>
              <w:top w:val="nil"/>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50"/>
        </w:trPr>
        <w:tc>
          <w:tcPr>
            <w:tcW w:w="3639" w:type="dxa"/>
            <w:gridSpan w:val="3"/>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3451"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r>
      <w:tr w:rsidR="00354BCF">
        <w:trPr>
          <w:trHeight w:val="450"/>
        </w:trPr>
        <w:tc>
          <w:tcPr>
            <w:tcW w:w="3639" w:type="dxa"/>
            <w:gridSpan w:val="3"/>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1297.94</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975.43</w:t>
            </w:r>
          </w:p>
        </w:tc>
        <w:tc>
          <w:tcPr>
            <w:tcW w:w="3451"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322.51</w:t>
            </w:r>
          </w:p>
        </w:tc>
      </w:tr>
      <w:tr w:rsidR="00354BCF">
        <w:trPr>
          <w:trHeight w:val="450"/>
        </w:trPr>
        <w:tc>
          <w:tcPr>
            <w:tcW w:w="1594"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jc w:val="center"/>
              <w:rPr>
                <w:rFonts w:ascii="宋体" w:hAnsi="宋体" w:cs="宋体"/>
                <w:color w:val="000000"/>
                <w:sz w:val="20"/>
                <w:szCs w:val="20"/>
              </w:rPr>
            </w:pPr>
            <w:r>
              <w:rPr>
                <w:rFonts w:ascii="宋体" w:hAnsi="宋体" w:cs="宋体" w:hint="eastAsia"/>
                <w:color w:val="000000"/>
                <w:sz w:val="20"/>
                <w:szCs w:val="20"/>
              </w:rPr>
              <w:t>201</w:t>
            </w:r>
          </w:p>
        </w:tc>
        <w:tc>
          <w:tcPr>
            <w:tcW w:w="20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rPr>
                <w:rFonts w:ascii="宋体" w:hAnsi="宋体" w:cs="宋体"/>
                <w:color w:val="000000"/>
                <w:sz w:val="20"/>
                <w:szCs w:val="20"/>
              </w:rPr>
            </w:pPr>
            <w:r>
              <w:rPr>
                <w:rFonts w:ascii="宋体" w:hAnsi="宋体" w:cs="宋体" w:hint="eastAsia"/>
                <w:color w:val="000000"/>
                <w:sz w:val="20"/>
                <w:szCs w:val="20"/>
              </w:rPr>
              <w:t>一般公共服务支出</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1297.94</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975.43</w:t>
            </w:r>
          </w:p>
        </w:tc>
        <w:tc>
          <w:tcPr>
            <w:tcW w:w="3451"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322.51</w:t>
            </w:r>
          </w:p>
        </w:tc>
      </w:tr>
      <w:tr w:rsidR="00354BCF">
        <w:trPr>
          <w:trHeight w:val="450"/>
        </w:trPr>
        <w:tc>
          <w:tcPr>
            <w:tcW w:w="1594"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jc w:val="center"/>
              <w:rPr>
                <w:rFonts w:ascii="宋体" w:hAnsi="宋体" w:cs="宋体"/>
                <w:color w:val="000000"/>
                <w:sz w:val="20"/>
                <w:szCs w:val="20"/>
              </w:rPr>
            </w:pPr>
            <w:r>
              <w:rPr>
                <w:rFonts w:ascii="宋体" w:hAnsi="宋体" w:cs="宋体" w:hint="eastAsia"/>
                <w:color w:val="000000"/>
                <w:sz w:val="20"/>
                <w:szCs w:val="20"/>
              </w:rPr>
              <w:t>20111</w:t>
            </w:r>
          </w:p>
        </w:tc>
        <w:tc>
          <w:tcPr>
            <w:tcW w:w="20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rPr>
                <w:rFonts w:ascii="宋体" w:hAnsi="宋体" w:cs="宋体"/>
                <w:color w:val="000000"/>
                <w:sz w:val="20"/>
                <w:szCs w:val="20"/>
              </w:rPr>
            </w:pPr>
            <w:r>
              <w:rPr>
                <w:rFonts w:ascii="宋体" w:hAnsi="宋体" w:cs="宋体" w:hint="eastAsia"/>
                <w:color w:val="000000"/>
                <w:sz w:val="20"/>
                <w:szCs w:val="20"/>
              </w:rPr>
              <w:t>纪检监察事务</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1297.94</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975.43</w:t>
            </w:r>
          </w:p>
        </w:tc>
        <w:tc>
          <w:tcPr>
            <w:tcW w:w="3451"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322.51</w:t>
            </w:r>
          </w:p>
        </w:tc>
      </w:tr>
      <w:tr w:rsidR="00354BCF">
        <w:trPr>
          <w:trHeight w:val="450"/>
        </w:trPr>
        <w:tc>
          <w:tcPr>
            <w:tcW w:w="1594"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jc w:val="center"/>
              <w:rPr>
                <w:rFonts w:ascii="宋体" w:hAnsi="宋体" w:cs="宋体"/>
                <w:color w:val="000000"/>
                <w:sz w:val="20"/>
                <w:szCs w:val="20"/>
              </w:rPr>
            </w:pPr>
            <w:r>
              <w:rPr>
                <w:rFonts w:ascii="宋体" w:hAnsi="宋体" w:cs="宋体" w:hint="eastAsia"/>
                <w:color w:val="000000"/>
                <w:sz w:val="20"/>
                <w:szCs w:val="20"/>
              </w:rPr>
              <w:t>2011101</w:t>
            </w:r>
          </w:p>
        </w:tc>
        <w:tc>
          <w:tcPr>
            <w:tcW w:w="20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rPr>
                <w:rFonts w:ascii="宋体" w:hAnsi="宋体" w:cs="宋体"/>
                <w:color w:val="000000"/>
                <w:sz w:val="20"/>
                <w:szCs w:val="20"/>
              </w:rPr>
            </w:pPr>
            <w:r>
              <w:rPr>
                <w:rFonts w:ascii="宋体" w:hAnsi="宋体" w:cs="宋体" w:hint="eastAsia"/>
                <w:color w:val="000000"/>
                <w:sz w:val="20"/>
                <w:szCs w:val="20"/>
              </w:rPr>
              <w:t>行政运行</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975.43</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975.43</w:t>
            </w:r>
          </w:p>
        </w:tc>
        <w:tc>
          <w:tcPr>
            <w:tcW w:w="3451"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rsidP="00750C05">
            <w:pPr>
              <w:jc w:val="center"/>
              <w:rPr>
                <w:rFonts w:ascii="宋体" w:hAnsi="宋体" w:cs="宋体"/>
                <w:color w:val="000000"/>
                <w:sz w:val="20"/>
                <w:szCs w:val="20"/>
              </w:rPr>
            </w:pPr>
          </w:p>
        </w:tc>
      </w:tr>
      <w:tr w:rsidR="00354BCF">
        <w:trPr>
          <w:trHeight w:val="450"/>
        </w:trPr>
        <w:tc>
          <w:tcPr>
            <w:tcW w:w="1594"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jc w:val="center"/>
              <w:rPr>
                <w:rFonts w:ascii="宋体" w:hAnsi="宋体" w:cs="宋体"/>
                <w:color w:val="000000"/>
                <w:sz w:val="20"/>
                <w:szCs w:val="20"/>
              </w:rPr>
            </w:pPr>
            <w:r>
              <w:rPr>
                <w:rFonts w:ascii="宋体" w:hAnsi="宋体" w:cs="宋体" w:hint="eastAsia"/>
                <w:color w:val="000000"/>
                <w:sz w:val="20"/>
                <w:szCs w:val="20"/>
              </w:rPr>
              <w:t>2011102</w:t>
            </w:r>
          </w:p>
        </w:tc>
        <w:tc>
          <w:tcPr>
            <w:tcW w:w="20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rPr>
                <w:rFonts w:ascii="宋体" w:hAnsi="宋体" w:cs="宋体"/>
                <w:color w:val="000000"/>
                <w:sz w:val="20"/>
                <w:szCs w:val="20"/>
              </w:rPr>
            </w:pPr>
            <w:r>
              <w:rPr>
                <w:rFonts w:ascii="宋体" w:hAnsi="宋体" w:cs="宋体" w:hint="eastAsia"/>
                <w:color w:val="000000"/>
                <w:sz w:val="20"/>
                <w:szCs w:val="20"/>
              </w:rPr>
              <w:t>一般行政管理事务</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322.51</w:t>
            </w: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rsidP="00750C05">
            <w:pPr>
              <w:jc w:val="center"/>
              <w:rPr>
                <w:rFonts w:ascii="宋体" w:hAnsi="宋体" w:cs="宋体"/>
                <w:color w:val="000000"/>
                <w:sz w:val="20"/>
                <w:szCs w:val="20"/>
              </w:rPr>
            </w:pPr>
          </w:p>
        </w:tc>
        <w:tc>
          <w:tcPr>
            <w:tcW w:w="3451"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rsidP="00750C05">
            <w:pPr>
              <w:jc w:val="center"/>
              <w:rPr>
                <w:rFonts w:ascii="宋体" w:hAnsi="宋体" w:cs="宋体"/>
                <w:color w:val="000000"/>
                <w:sz w:val="20"/>
                <w:szCs w:val="20"/>
              </w:rPr>
            </w:pPr>
            <w:r>
              <w:rPr>
                <w:rFonts w:ascii="宋体" w:hAnsi="宋体" w:cs="宋体" w:hint="eastAsia"/>
                <w:color w:val="000000"/>
                <w:sz w:val="20"/>
                <w:szCs w:val="20"/>
              </w:rPr>
              <w:t>322.51</w:t>
            </w:r>
          </w:p>
        </w:tc>
      </w:tr>
      <w:tr w:rsidR="00354BCF">
        <w:trPr>
          <w:trHeight w:val="450"/>
        </w:trPr>
        <w:tc>
          <w:tcPr>
            <w:tcW w:w="1594"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2045"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rsidP="00750C05">
            <w:pPr>
              <w:jc w:val="center"/>
              <w:rPr>
                <w:rFonts w:ascii="宋体" w:hAnsi="宋体" w:cs="宋体"/>
                <w:color w:val="000000"/>
                <w:sz w:val="20"/>
                <w:szCs w:val="20"/>
              </w:rPr>
            </w:pPr>
          </w:p>
        </w:tc>
        <w:tc>
          <w:tcPr>
            <w:tcW w:w="34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rsidP="00750C05">
            <w:pPr>
              <w:jc w:val="center"/>
              <w:rPr>
                <w:rFonts w:ascii="宋体" w:hAnsi="宋体" w:cs="宋体"/>
                <w:color w:val="000000"/>
                <w:sz w:val="20"/>
                <w:szCs w:val="20"/>
              </w:rPr>
            </w:pPr>
          </w:p>
        </w:tc>
        <w:tc>
          <w:tcPr>
            <w:tcW w:w="3451"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rsidP="00750C05">
            <w:pPr>
              <w:jc w:val="center"/>
              <w:rPr>
                <w:rFonts w:ascii="宋体" w:hAnsi="宋体" w:cs="宋体"/>
                <w:color w:val="000000"/>
                <w:sz w:val="20"/>
                <w:szCs w:val="20"/>
              </w:rPr>
            </w:pPr>
          </w:p>
        </w:tc>
      </w:tr>
      <w:tr w:rsidR="00354BCF">
        <w:trPr>
          <w:trHeight w:val="450"/>
        </w:trPr>
        <w:tc>
          <w:tcPr>
            <w:tcW w:w="1594" w:type="dxa"/>
            <w:gridSpan w:val="2"/>
            <w:tcBorders>
              <w:top w:val="single" w:sz="4" w:space="0" w:color="000000"/>
              <w:left w:val="single" w:sz="8" w:space="0" w:color="000000"/>
              <w:bottom w:val="single" w:sz="8"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2045"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3449"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3449"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3451" w:type="dxa"/>
            <w:tcBorders>
              <w:top w:val="single" w:sz="4" w:space="0" w:color="000000"/>
              <w:left w:val="single" w:sz="4" w:space="0" w:color="000000"/>
              <w:bottom w:val="single" w:sz="8" w:space="0" w:color="000000"/>
              <w:right w:val="single" w:sz="8"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645"/>
        </w:trPr>
        <w:tc>
          <w:tcPr>
            <w:tcW w:w="13988" w:type="dxa"/>
            <w:gridSpan w:val="6"/>
            <w:tcBorders>
              <w:top w:val="nil"/>
              <w:left w:val="nil"/>
              <w:bottom w:val="nil"/>
              <w:right w:val="nil"/>
            </w:tcBorders>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注：本表反映部门本年度一般公共预算财政拨款支出情况。本表金额转换为万元时，因四舍五入可能存在尾差。</w:t>
            </w:r>
          </w:p>
        </w:tc>
      </w:tr>
    </w:tbl>
    <w:p w:rsidR="00354BCF" w:rsidRDefault="00354BCF">
      <w:pPr>
        <w:rPr>
          <w:rFonts w:ascii="仿宋_GB2312" w:eastAsia="仿宋_GB2312" w:hAnsi="仿宋_GB2312" w:cs="仿宋_GB2312"/>
          <w:sz w:val="32"/>
          <w:szCs w:val="32"/>
        </w:rPr>
        <w:sectPr w:rsidR="00354BCF">
          <w:pgSz w:w="16838" w:h="11906" w:orient="landscape"/>
          <w:pgMar w:top="1800" w:right="1440" w:bottom="1800" w:left="1440" w:header="720" w:footer="720" w:gutter="0"/>
          <w:pgNumType w:fmt="numberInDash"/>
          <w:cols w:space="720"/>
          <w:docGrid w:type="lines" w:linePitch="312"/>
        </w:sectPr>
      </w:pPr>
    </w:p>
    <w:tbl>
      <w:tblPr>
        <w:tblW w:w="0" w:type="auto"/>
        <w:tblLayout w:type="fixed"/>
        <w:tblCellMar>
          <w:left w:w="0" w:type="dxa"/>
          <w:right w:w="0" w:type="dxa"/>
        </w:tblCellMar>
        <w:tblLook w:val="04A0"/>
      </w:tblPr>
      <w:tblGrid>
        <w:gridCol w:w="870"/>
        <w:gridCol w:w="2923"/>
        <w:gridCol w:w="938"/>
        <w:gridCol w:w="870"/>
        <w:gridCol w:w="2066"/>
        <w:gridCol w:w="938"/>
        <w:gridCol w:w="870"/>
        <w:gridCol w:w="3575"/>
        <w:gridCol w:w="938"/>
      </w:tblGrid>
      <w:tr w:rsidR="00354BCF">
        <w:trPr>
          <w:trHeight w:val="435"/>
        </w:trPr>
        <w:tc>
          <w:tcPr>
            <w:tcW w:w="13988" w:type="dxa"/>
            <w:gridSpan w:val="9"/>
            <w:tcBorders>
              <w:top w:val="nil"/>
              <w:left w:val="nil"/>
              <w:bottom w:val="nil"/>
              <w:right w:val="nil"/>
            </w:tcBorders>
            <w:noWrap/>
            <w:tcMar>
              <w:top w:w="15" w:type="dxa"/>
              <w:left w:w="15" w:type="dxa"/>
              <w:right w:w="15" w:type="dxa"/>
            </w:tcMar>
            <w:vAlign w:val="center"/>
          </w:tcPr>
          <w:p w:rsidR="00354BCF" w:rsidRDefault="007F19D9">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一般公共预算财政拨款基本支出决算表</w:t>
            </w:r>
          </w:p>
        </w:tc>
      </w:tr>
      <w:tr w:rsidR="00354BCF">
        <w:trPr>
          <w:trHeight w:val="405"/>
        </w:trPr>
        <w:tc>
          <w:tcPr>
            <w:tcW w:w="870" w:type="dxa"/>
            <w:tcBorders>
              <w:top w:val="nil"/>
              <w:left w:val="nil"/>
              <w:bottom w:val="nil"/>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2923" w:type="dxa"/>
            <w:tcBorders>
              <w:top w:val="nil"/>
              <w:left w:val="nil"/>
              <w:bottom w:val="nil"/>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938" w:type="dxa"/>
            <w:tcBorders>
              <w:top w:val="nil"/>
              <w:left w:val="nil"/>
              <w:bottom w:val="nil"/>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870"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2066"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938"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870"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3575"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938" w:type="dxa"/>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公开06表</w:t>
            </w:r>
          </w:p>
        </w:tc>
      </w:tr>
      <w:tr w:rsidR="00354BCF">
        <w:trPr>
          <w:trHeight w:val="300"/>
        </w:trPr>
        <w:tc>
          <w:tcPr>
            <w:tcW w:w="13988" w:type="dxa"/>
            <w:gridSpan w:val="9"/>
            <w:tcBorders>
              <w:top w:val="nil"/>
              <w:left w:val="nil"/>
              <w:bottom w:val="nil"/>
              <w:right w:val="nil"/>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Arial" w:hAnsi="Arial" w:cs="Arial"/>
                <w:color w:val="000000"/>
                <w:kern w:val="0"/>
                <w:sz w:val="20"/>
                <w:szCs w:val="20"/>
              </w:rPr>
              <w:t>部门：</w:t>
            </w:r>
            <w:r>
              <w:rPr>
                <w:rFonts w:ascii="宋体" w:hAnsi="宋体" w:cs="宋体" w:hint="eastAsia"/>
                <w:color w:val="000000"/>
                <w:kern w:val="0"/>
                <w:sz w:val="20"/>
                <w:szCs w:val="20"/>
              </w:rPr>
              <w:t>中国共产党许昌市魏都区纪律检查委员会</w:t>
            </w:r>
            <w:r w:rsidR="00D21970">
              <w:rPr>
                <w:rFonts w:ascii="宋体" w:hAnsi="宋体" w:cs="宋体" w:hint="eastAsia"/>
                <w:color w:val="000000"/>
                <w:kern w:val="0"/>
                <w:sz w:val="20"/>
                <w:szCs w:val="20"/>
              </w:rPr>
              <w:t xml:space="preserve">                                                        </w:t>
            </w:r>
            <w:r w:rsidR="001D7294">
              <w:rPr>
                <w:rFonts w:ascii="宋体" w:hAnsi="宋体" w:cs="宋体" w:hint="eastAsia"/>
                <w:color w:val="000000"/>
                <w:kern w:val="0"/>
                <w:sz w:val="20"/>
                <w:szCs w:val="20"/>
              </w:rPr>
              <w:t xml:space="preserve">                            金额单位：万元</w:t>
            </w:r>
          </w:p>
        </w:tc>
      </w:tr>
      <w:tr w:rsidR="00354BCF">
        <w:trPr>
          <w:trHeight w:val="615"/>
        </w:trPr>
        <w:tc>
          <w:tcPr>
            <w:tcW w:w="870" w:type="dxa"/>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经济分类科目编码</w:t>
            </w:r>
          </w:p>
        </w:tc>
        <w:tc>
          <w:tcPr>
            <w:tcW w:w="2923"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938"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决算数</w:t>
            </w:r>
          </w:p>
        </w:tc>
        <w:tc>
          <w:tcPr>
            <w:tcW w:w="870" w:type="dxa"/>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经济分类科目编码</w:t>
            </w:r>
          </w:p>
        </w:tc>
        <w:tc>
          <w:tcPr>
            <w:tcW w:w="2066"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938"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决算数</w:t>
            </w:r>
          </w:p>
        </w:tc>
        <w:tc>
          <w:tcPr>
            <w:tcW w:w="870" w:type="dxa"/>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经济分类科目编码</w:t>
            </w:r>
          </w:p>
        </w:tc>
        <w:tc>
          <w:tcPr>
            <w:tcW w:w="3575" w:type="dxa"/>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938" w:type="dxa"/>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决算数</w:t>
            </w: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工资福利支出</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936.10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商品和服务支出</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13.53</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资本性支出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2.46</w:t>
            </w: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30101</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基本工资</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449.94</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30201</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办公费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12.36</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31001</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房屋建筑物购建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30102</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津贴补贴</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34.32</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30202</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印刷费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31002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办公设备购置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2.46</w:t>
            </w: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30103</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奖金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300.54</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30203</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咨询费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31003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专用设备购置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30106</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伙食补助费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30204</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手续费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31005</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基础设施建设</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30107</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绩效工资</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30205</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水费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31006</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大型修缮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30108</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机关事业单位基本养老保险费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55.65</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30206</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电费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31007</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信息网络及软件购置更新</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30109</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职业年金缴费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30207</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邮电费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0.21</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31008</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物资储备</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30110</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职工基本医疗保险缴费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21.19</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30208</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取暖费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31009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土地补偿</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30111</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公务员医疗补助缴费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30209</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物业管理费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31010</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安置补助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30112</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其他社会保障缴费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3.01</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30211</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差旅费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0.08</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31011</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地上附着物和青苗补偿</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30113</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住房公积金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59.01</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30212</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因公出国（境）费用</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31012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拆迁补偿</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30114</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医疗费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30213</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维修（护）费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0.54</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31013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公务用车购置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30199</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其他工资福利支出</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12.44</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30214</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租赁费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31019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其他交通工具购置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对个人和家庭的补助</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23.35</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30215</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会议费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31021</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文物和陈列品购置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30301</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离休费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30216</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培训费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31022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无形资产购置</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30302</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退休费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21.58</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30217</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公务招待费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0.04</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31099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其他资本性支出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30303</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退职（役）费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30218</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专用材料费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对企业补助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lastRenderedPageBreak/>
              <w:t>30304</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抚恤金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30224</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被装购置费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31201</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资本金注入</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30305</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生活补助</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1.77</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30225</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专用燃料费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31203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政府投资基金股权投资</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30306</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救济费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30226</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劳务费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0.30</w:t>
            </w: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31204</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费用补贴</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30307</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医疗费补助</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30227</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委托业务费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31205</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利息补贴</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30308</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助学金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30228</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工会经费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31299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其他对企业补助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30309</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奖励金</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30229</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福利费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对社会保障基金补助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30310</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个人农业生产补贴</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30231</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公务用车运行维护费</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31302</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对社会保险基金补助</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30399</w:t>
            </w: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对其他个人和家庭的补助支出</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30239</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其他交通费用</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31303</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补充全国社会保障基金</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30240</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税金及附加费用</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399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其他支出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30299</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其他商品和服务支出</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39906</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赠与</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30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307</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债务利息及费用支出</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39907</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国家赔偿费用支出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30701</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国内债务付息</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39908</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对民间非营利组织和群众性自治组织补贴</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30702</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国外债务付息</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39999</w:t>
            </w: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其他支出</w:t>
            </w: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870" w:type="dxa"/>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2923"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30703</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国内债务发行费用</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3793" w:type="dxa"/>
            <w:gridSpan w:val="2"/>
            <w:tcBorders>
              <w:top w:val="single" w:sz="4" w:space="0" w:color="000000"/>
              <w:left w:val="single" w:sz="8"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30704</w:t>
            </w:r>
          </w:p>
        </w:tc>
        <w:tc>
          <w:tcPr>
            <w:tcW w:w="2066"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国外债务发行费用</w:t>
            </w:r>
          </w:p>
        </w:tc>
        <w:tc>
          <w:tcPr>
            <w:tcW w:w="938"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870"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18"/>
                <w:szCs w:val="18"/>
              </w:rPr>
            </w:pPr>
          </w:p>
        </w:tc>
        <w:tc>
          <w:tcPr>
            <w:tcW w:w="3575"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354BCF" w:rsidRDefault="00354BCF">
            <w:pPr>
              <w:rPr>
                <w:rFonts w:ascii="宋体" w:hAnsi="宋体" w:cs="宋体"/>
                <w:color w:val="000000"/>
                <w:sz w:val="18"/>
                <w:szCs w:val="18"/>
              </w:rPr>
            </w:pPr>
          </w:p>
        </w:tc>
        <w:tc>
          <w:tcPr>
            <w:tcW w:w="938" w:type="dxa"/>
            <w:tcBorders>
              <w:top w:val="single" w:sz="4" w:space="0" w:color="000000"/>
              <w:left w:val="single" w:sz="4" w:space="0" w:color="000000"/>
              <w:bottom w:val="single" w:sz="4" w:space="0" w:color="000000"/>
              <w:right w:val="single" w:sz="8" w:space="0" w:color="000000"/>
            </w:tcBorders>
            <w:noWrap/>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252"/>
        </w:trPr>
        <w:tc>
          <w:tcPr>
            <w:tcW w:w="3793" w:type="dxa"/>
            <w:gridSpan w:val="2"/>
            <w:tcBorders>
              <w:top w:val="single" w:sz="4" w:space="0" w:color="000000"/>
              <w:left w:val="single" w:sz="8" w:space="0" w:color="000000"/>
              <w:bottom w:val="single" w:sz="8" w:space="0" w:color="000000"/>
              <w:right w:val="single" w:sz="4" w:space="0" w:color="000000"/>
            </w:tcBorders>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人员经费合计</w:t>
            </w:r>
          </w:p>
        </w:tc>
        <w:tc>
          <w:tcPr>
            <w:tcW w:w="938" w:type="dxa"/>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959.44</w:t>
            </w:r>
          </w:p>
        </w:tc>
        <w:tc>
          <w:tcPr>
            <w:tcW w:w="8319" w:type="dxa"/>
            <w:gridSpan w:val="5"/>
            <w:tcBorders>
              <w:top w:val="single" w:sz="4" w:space="0" w:color="000000"/>
              <w:left w:val="single" w:sz="4" w:space="0" w:color="000000"/>
              <w:bottom w:val="single" w:sz="8" w:space="0" w:color="000000"/>
              <w:right w:val="single" w:sz="4" w:space="0" w:color="000000"/>
            </w:tcBorders>
            <w:noWrap/>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公用经费合计</w:t>
            </w:r>
          </w:p>
        </w:tc>
        <w:tc>
          <w:tcPr>
            <w:tcW w:w="938" w:type="dxa"/>
            <w:tcBorders>
              <w:top w:val="single" w:sz="4" w:space="0" w:color="000000"/>
              <w:left w:val="single" w:sz="4" w:space="0" w:color="000000"/>
              <w:bottom w:val="single" w:sz="8" w:space="0" w:color="000000"/>
              <w:right w:val="single" w:sz="8" w:space="0" w:color="000000"/>
            </w:tcBorders>
            <w:noWrap/>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15.99</w:t>
            </w:r>
          </w:p>
        </w:tc>
      </w:tr>
      <w:tr w:rsidR="00354BCF">
        <w:trPr>
          <w:trHeight w:val="390"/>
        </w:trPr>
        <w:tc>
          <w:tcPr>
            <w:tcW w:w="13988" w:type="dxa"/>
            <w:gridSpan w:val="9"/>
            <w:tcBorders>
              <w:top w:val="nil"/>
              <w:left w:val="nil"/>
              <w:bottom w:val="nil"/>
              <w:right w:val="nil"/>
            </w:tcBorders>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注：本表反映部门本年度一般公共预算财政拨款基本支出明细情况。本表金额转换为万元时，因四舍五入可能存在尾差。</w:t>
            </w:r>
          </w:p>
        </w:tc>
      </w:tr>
    </w:tbl>
    <w:p w:rsidR="00354BCF" w:rsidRDefault="00354BCF">
      <w:pPr>
        <w:rPr>
          <w:rFonts w:ascii="仿宋_GB2312" w:eastAsia="仿宋_GB2312" w:hAnsi="仿宋_GB2312" w:cs="仿宋_GB2312"/>
          <w:sz w:val="32"/>
          <w:szCs w:val="32"/>
        </w:rPr>
        <w:sectPr w:rsidR="00354BCF">
          <w:pgSz w:w="16838" w:h="11906" w:orient="landscape"/>
          <w:pgMar w:top="1800" w:right="1440" w:bottom="1800" w:left="1440" w:header="720" w:footer="720" w:gutter="0"/>
          <w:pgNumType w:fmt="numberInDash"/>
          <w:cols w:space="720"/>
          <w:docGrid w:type="lines" w:linePitch="312"/>
        </w:sectPr>
      </w:pPr>
    </w:p>
    <w:tbl>
      <w:tblPr>
        <w:tblW w:w="0" w:type="auto"/>
        <w:tblLayout w:type="fixed"/>
        <w:tblCellMar>
          <w:left w:w="0" w:type="dxa"/>
          <w:right w:w="0" w:type="dxa"/>
        </w:tblCellMar>
        <w:tblLook w:val="04A0"/>
      </w:tblPr>
      <w:tblGrid>
        <w:gridCol w:w="1151"/>
        <w:gridCol w:w="1149"/>
        <w:gridCol w:w="1150"/>
        <w:gridCol w:w="1150"/>
        <w:gridCol w:w="1151"/>
        <w:gridCol w:w="1150"/>
        <w:gridCol w:w="1151"/>
        <w:gridCol w:w="1151"/>
        <w:gridCol w:w="1151"/>
        <w:gridCol w:w="1151"/>
        <w:gridCol w:w="1151"/>
        <w:gridCol w:w="1151"/>
      </w:tblGrid>
      <w:tr w:rsidR="00354BCF">
        <w:trPr>
          <w:trHeight w:val="600"/>
        </w:trPr>
        <w:tc>
          <w:tcPr>
            <w:tcW w:w="13807" w:type="dxa"/>
            <w:gridSpan w:val="12"/>
            <w:tcBorders>
              <w:top w:val="nil"/>
              <w:left w:val="nil"/>
              <w:bottom w:val="nil"/>
              <w:right w:val="nil"/>
            </w:tcBorders>
            <w:shd w:val="clear" w:color="auto" w:fill="FFFFFF"/>
            <w:tcMar>
              <w:top w:w="15" w:type="dxa"/>
              <w:left w:w="15" w:type="dxa"/>
              <w:right w:w="15" w:type="dxa"/>
            </w:tcMar>
            <w:vAlign w:val="center"/>
          </w:tcPr>
          <w:p w:rsidR="00354BCF" w:rsidRDefault="007F19D9">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一般公共预算财政拨款“三公”经费支出决算表</w:t>
            </w:r>
          </w:p>
        </w:tc>
      </w:tr>
      <w:tr w:rsidR="00354BCF">
        <w:trPr>
          <w:trHeight w:val="222"/>
        </w:trPr>
        <w:tc>
          <w:tcPr>
            <w:tcW w:w="1151"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49"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0"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0"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0"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1"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公开07表</w:t>
            </w:r>
          </w:p>
        </w:tc>
      </w:tr>
      <w:tr w:rsidR="00354BCF">
        <w:trPr>
          <w:trHeight w:val="300"/>
        </w:trPr>
        <w:tc>
          <w:tcPr>
            <w:tcW w:w="13807" w:type="dxa"/>
            <w:gridSpan w:val="12"/>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部门：中国共产党许昌市魏都区纪律检查委员会</w:t>
            </w:r>
            <w:r w:rsidR="00B168CB">
              <w:rPr>
                <w:rFonts w:ascii="宋体" w:hAnsi="宋体" w:cs="宋体" w:hint="eastAsia"/>
                <w:color w:val="000000"/>
                <w:kern w:val="0"/>
                <w:sz w:val="20"/>
                <w:szCs w:val="20"/>
              </w:rPr>
              <w:t xml:space="preserve">                                                      </w:t>
            </w:r>
            <w:r w:rsidR="001D7294">
              <w:rPr>
                <w:rFonts w:ascii="宋体" w:hAnsi="宋体" w:cs="宋体" w:hint="eastAsia"/>
                <w:color w:val="000000"/>
                <w:kern w:val="0"/>
                <w:sz w:val="20"/>
                <w:szCs w:val="20"/>
              </w:rPr>
              <w:t xml:space="preserve">                            金额单位：万元</w:t>
            </w:r>
          </w:p>
        </w:tc>
      </w:tr>
      <w:tr w:rsidR="00354BCF">
        <w:trPr>
          <w:trHeight w:val="559"/>
        </w:trPr>
        <w:tc>
          <w:tcPr>
            <w:tcW w:w="6901" w:type="dxa"/>
            <w:gridSpan w:val="6"/>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预算数</w:t>
            </w:r>
          </w:p>
        </w:tc>
        <w:tc>
          <w:tcPr>
            <w:tcW w:w="6906" w:type="dxa"/>
            <w:gridSpan w:val="6"/>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决算数</w:t>
            </w:r>
          </w:p>
        </w:tc>
      </w:tr>
      <w:tr w:rsidR="00354BCF">
        <w:trPr>
          <w:trHeight w:val="600"/>
        </w:trPr>
        <w:tc>
          <w:tcPr>
            <w:tcW w:w="1151" w:type="dxa"/>
            <w:vMerge w:val="restart"/>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1149"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因公出国（境）费</w:t>
            </w:r>
          </w:p>
        </w:tc>
        <w:tc>
          <w:tcPr>
            <w:tcW w:w="3451"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公务用车购置及运行费</w:t>
            </w:r>
          </w:p>
        </w:tc>
        <w:tc>
          <w:tcPr>
            <w:tcW w:w="115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公务接待费</w:t>
            </w:r>
          </w:p>
        </w:tc>
        <w:tc>
          <w:tcPr>
            <w:tcW w:w="115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1151"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因公出国（境）费</w:t>
            </w:r>
          </w:p>
        </w:tc>
        <w:tc>
          <w:tcPr>
            <w:tcW w:w="345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公务用车购置及运行费</w:t>
            </w:r>
          </w:p>
        </w:tc>
        <w:tc>
          <w:tcPr>
            <w:tcW w:w="1151" w:type="dxa"/>
            <w:vMerge w:val="restart"/>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公务接待费</w:t>
            </w:r>
          </w:p>
        </w:tc>
      </w:tr>
      <w:tr w:rsidR="00354BCF">
        <w:trPr>
          <w:trHeight w:val="600"/>
        </w:trPr>
        <w:tc>
          <w:tcPr>
            <w:tcW w:w="1151" w:type="dxa"/>
            <w:vMerge/>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149"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15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小计</w:t>
            </w:r>
          </w:p>
        </w:tc>
        <w:tc>
          <w:tcPr>
            <w:tcW w:w="1150"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w:t>
            </w:r>
            <w:r>
              <w:rPr>
                <w:rFonts w:ascii="宋体" w:hAnsi="宋体" w:cs="宋体" w:hint="eastAsia"/>
                <w:color w:val="000000"/>
                <w:kern w:val="0"/>
                <w:sz w:val="20"/>
                <w:szCs w:val="20"/>
              </w:rPr>
              <w:br/>
              <w:t>购置费</w:t>
            </w:r>
          </w:p>
        </w:tc>
        <w:tc>
          <w:tcPr>
            <w:tcW w:w="11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w:t>
            </w:r>
            <w:r>
              <w:rPr>
                <w:rFonts w:ascii="宋体" w:hAnsi="宋体" w:cs="宋体" w:hint="eastAsia"/>
                <w:color w:val="000000"/>
                <w:kern w:val="0"/>
                <w:sz w:val="20"/>
                <w:szCs w:val="20"/>
              </w:rPr>
              <w:br/>
              <w:t>运行费</w:t>
            </w:r>
          </w:p>
        </w:tc>
        <w:tc>
          <w:tcPr>
            <w:tcW w:w="115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15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151"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1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小计</w:t>
            </w:r>
          </w:p>
        </w:tc>
        <w:tc>
          <w:tcPr>
            <w:tcW w:w="11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w:t>
            </w:r>
            <w:r>
              <w:rPr>
                <w:rFonts w:ascii="宋体" w:hAnsi="宋体" w:cs="宋体" w:hint="eastAsia"/>
                <w:color w:val="000000"/>
                <w:kern w:val="0"/>
                <w:sz w:val="20"/>
                <w:szCs w:val="20"/>
              </w:rPr>
              <w:br/>
              <w:t>购置费</w:t>
            </w:r>
          </w:p>
        </w:tc>
        <w:tc>
          <w:tcPr>
            <w:tcW w:w="1151"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w:t>
            </w:r>
            <w:r>
              <w:rPr>
                <w:rFonts w:ascii="宋体" w:hAnsi="宋体" w:cs="宋体" w:hint="eastAsia"/>
                <w:color w:val="000000"/>
                <w:kern w:val="0"/>
                <w:sz w:val="20"/>
                <w:szCs w:val="20"/>
              </w:rPr>
              <w:br/>
              <w:t>运行费</w:t>
            </w:r>
          </w:p>
        </w:tc>
        <w:tc>
          <w:tcPr>
            <w:tcW w:w="1151" w:type="dxa"/>
            <w:vMerge/>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559"/>
        </w:trPr>
        <w:tc>
          <w:tcPr>
            <w:tcW w:w="1151" w:type="dxa"/>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149"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1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1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15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1151"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1151"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r>
      <w:tr w:rsidR="00354BCF">
        <w:trPr>
          <w:trHeight w:val="855"/>
        </w:trPr>
        <w:tc>
          <w:tcPr>
            <w:tcW w:w="1151" w:type="dxa"/>
            <w:tcBorders>
              <w:top w:val="single" w:sz="4" w:space="0" w:color="000000"/>
              <w:left w:val="single" w:sz="8" w:space="0" w:color="000000"/>
              <w:bottom w:val="single" w:sz="8" w:space="0" w:color="000000"/>
              <w:right w:val="single" w:sz="4" w:space="0" w:color="000000"/>
            </w:tcBorders>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19.29</w:t>
            </w:r>
          </w:p>
        </w:tc>
        <w:tc>
          <w:tcPr>
            <w:tcW w:w="1149"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jc w:val="right"/>
              <w:rPr>
                <w:rFonts w:ascii="宋体" w:hAnsi="宋体" w:cs="宋体"/>
                <w:color w:val="000000"/>
                <w:sz w:val="20"/>
                <w:szCs w:val="20"/>
              </w:rPr>
            </w:pPr>
            <w:bookmarkStart w:id="0" w:name="_GoBack"/>
            <w:bookmarkEnd w:id="0"/>
          </w:p>
        </w:tc>
        <w:tc>
          <w:tcPr>
            <w:tcW w:w="1150"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19.25</w:t>
            </w:r>
          </w:p>
        </w:tc>
        <w:tc>
          <w:tcPr>
            <w:tcW w:w="1150"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19.25</w:t>
            </w:r>
          </w:p>
        </w:tc>
        <w:tc>
          <w:tcPr>
            <w:tcW w:w="1150"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0.04</w:t>
            </w: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19.29</w:t>
            </w: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19.25</w:t>
            </w:r>
          </w:p>
        </w:tc>
        <w:tc>
          <w:tcPr>
            <w:tcW w:w="1151"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jc w:val="right"/>
              <w:rPr>
                <w:rFonts w:ascii="宋体" w:hAnsi="宋体" w:cs="宋体"/>
                <w:color w:val="000000"/>
                <w:sz w:val="20"/>
                <w:szCs w:val="20"/>
              </w:rPr>
            </w:pPr>
          </w:p>
        </w:tc>
        <w:tc>
          <w:tcPr>
            <w:tcW w:w="1151" w:type="dxa"/>
            <w:tcBorders>
              <w:top w:val="single" w:sz="4" w:space="0" w:color="000000"/>
              <w:left w:val="single" w:sz="4" w:space="0" w:color="000000"/>
              <w:bottom w:val="single" w:sz="8" w:space="0" w:color="000000"/>
              <w:right w:val="nil"/>
            </w:tcBorders>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19.25</w:t>
            </w:r>
          </w:p>
        </w:tc>
        <w:tc>
          <w:tcPr>
            <w:tcW w:w="1151" w:type="dxa"/>
            <w:tcBorders>
              <w:top w:val="single" w:sz="4" w:space="0" w:color="000000"/>
              <w:left w:val="single" w:sz="4" w:space="0" w:color="000000"/>
              <w:bottom w:val="single" w:sz="8" w:space="0" w:color="000000"/>
              <w:right w:val="single" w:sz="8" w:space="0" w:color="000000"/>
            </w:tcBorders>
            <w:tcMar>
              <w:top w:w="15" w:type="dxa"/>
              <w:left w:w="15" w:type="dxa"/>
              <w:right w:w="15" w:type="dxa"/>
            </w:tcMar>
            <w:vAlign w:val="center"/>
          </w:tcPr>
          <w:p w:rsidR="00354BCF" w:rsidRDefault="007F19D9">
            <w:pPr>
              <w:jc w:val="right"/>
              <w:rPr>
                <w:rFonts w:ascii="宋体" w:hAnsi="宋体" w:cs="宋体"/>
                <w:color w:val="000000"/>
                <w:sz w:val="20"/>
                <w:szCs w:val="20"/>
              </w:rPr>
            </w:pPr>
            <w:r>
              <w:rPr>
                <w:rFonts w:ascii="宋体" w:hAnsi="宋体" w:cs="宋体" w:hint="eastAsia"/>
                <w:color w:val="000000"/>
                <w:sz w:val="20"/>
                <w:szCs w:val="20"/>
              </w:rPr>
              <w:t>0.04</w:t>
            </w:r>
          </w:p>
        </w:tc>
      </w:tr>
      <w:tr w:rsidR="00834451" w:rsidTr="00CD16EC">
        <w:trPr>
          <w:trHeight w:val="900"/>
        </w:trPr>
        <w:tc>
          <w:tcPr>
            <w:tcW w:w="13807" w:type="dxa"/>
            <w:gridSpan w:val="12"/>
            <w:tcBorders>
              <w:top w:val="single" w:sz="8" w:space="0" w:color="000000"/>
              <w:left w:val="nil"/>
              <w:bottom w:val="nil"/>
              <w:right w:val="nil"/>
            </w:tcBorders>
            <w:tcMar>
              <w:top w:w="15" w:type="dxa"/>
              <w:left w:w="15" w:type="dxa"/>
              <w:right w:w="15" w:type="dxa"/>
            </w:tcMar>
          </w:tcPr>
          <w:tbl>
            <w:tblPr>
              <w:tblW w:w="13965" w:type="dxa"/>
              <w:tblLayout w:type="fixed"/>
              <w:tblCellMar>
                <w:left w:w="0" w:type="dxa"/>
                <w:right w:w="0" w:type="dxa"/>
              </w:tblCellMar>
              <w:tblLook w:val="04A0"/>
            </w:tblPr>
            <w:tblGrid>
              <w:gridCol w:w="13965"/>
            </w:tblGrid>
            <w:tr w:rsidR="00834451" w:rsidRPr="004124FC" w:rsidTr="00EB7547">
              <w:trPr>
                <w:trHeight w:val="615"/>
              </w:trPr>
              <w:tc>
                <w:tcPr>
                  <w:tcW w:w="13968" w:type="dxa"/>
                  <w:tcMar>
                    <w:top w:w="12" w:type="dxa"/>
                    <w:left w:w="12" w:type="dxa"/>
                    <w:bottom w:w="0" w:type="dxa"/>
                    <w:right w:w="12" w:type="dxa"/>
                  </w:tcMar>
                  <w:vAlign w:val="center"/>
                  <w:hideMark/>
                </w:tcPr>
                <w:p w:rsidR="00834451" w:rsidRPr="004124FC" w:rsidRDefault="00834451" w:rsidP="00EB7547">
                  <w:pPr>
                    <w:widowControl/>
                    <w:jc w:val="left"/>
                    <w:textAlignment w:val="center"/>
                    <w:rPr>
                      <w:rFonts w:ascii="宋体" w:hAnsi="宋体" w:cs="宋体"/>
                      <w:color w:val="000000"/>
                      <w:sz w:val="22"/>
                    </w:rPr>
                  </w:pPr>
                  <w:r w:rsidRPr="004124FC">
                    <w:rPr>
                      <w:rFonts w:ascii="宋体" w:hAnsi="宋体" w:cs="宋体" w:hint="eastAsia"/>
                      <w:color w:val="000000"/>
                      <w:kern w:val="0"/>
                      <w:sz w:val="22"/>
                    </w:rPr>
                    <w:t>注：本表反映部门本年度“三公”经费支出预决算情况。其中：预算数为“三公”经费全年预算数，反映按规定程序调整后的预算数；决算数是包括当年一般公共预算财政拨款和以前年度结转资金安排的实际支出。本表金额转换为万元时，因四舍五入可能存在尾差。</w:t>
                  </w:r>
                </w:p>
              </w:tc>
            </w:tr>
          </w:tbl>
          <w:p w:rsidR="00834451" w:rsidRPr="004124FC" w:rsidRDefault="00834451" w:rsidP="00EB7547">
            <w:pPr>
              <w:rPr>
                <w:rFonts w:ascii="仿宋_GB2312" w:eastAsia="仿宋_GB2312" w:hAnsi="仿宋_GB2312" w:cs="仿宋_GB2312"/>
                <w:sz w:val="32"/>
                <w:szCs w:val="32"/>
                <w:highlight w:val="yellow"/>
              </w:rPr>
            </w:pPr>
          </w:p>
        </w:tc>
      </w:tr>
    </w:tbl>
    <w:p w:rsidR="00354BCF" w:rsidRDefault="00354BCF">
      <w:pPr>
        <w:rPr>
          <w:rFonts w:ascii="仿宋_GB2312" w:eastAsia="仿宋_GB2312" w:hAnsi="仿宋_GB2312" w:cs="仿宋_GB2312"/>
          <w:sz w:val="32"/>
          <w:szCs w:val="32"/>
        </w:rPr>
        <w:sectPr w:rsidR="00354BCF">
          <w:pgSz w:w="16838" w:h="11906" w:orient="landscape"/>
          <w:pgMar w:top="2098" w:right="1474" w:bottom="1984" w:left="1587" w:header="720" w:footer="720" w:gutter="0"/>
          <w:pgNumType w:fmt="numberInDash"/>
          <w:cols w:space="720"/>
          <w:docGrid w:type="lines" w:linePitch="312"/>
        </w:sectPr>
      </w:pPr>
    </w:p>
    <w:tbl>
      <w:tblPr>
        <w:tblW w:w="0" w:type="auto"/>
        <w:tblLayout w:type="fixed"/>
        <w:tblCellMar>
          <w:left w:w="0" w:type="dxa"/>
          <w:right w:w="0" w:type="dxa"/>
        </w:tblCellMar>
        <w:tblLook w:val="04A0"/>
      </w:tblPr>
      <w:tblGrid>
        <w:gridCol w:w="612"/>
        <w:gridCol w:w="536"/>
        <w:gridCol w:w="1276"/>
        <w:gridCol w:w="1926"/>
        <w:gridCol w:w="1926"/>
        <w:gridCol w:w="1926"/>
        <w:gridCol w:w="1927"/>
        <w:gridCol w:w="1926"/>
        <w:gridCol w:w="1933"/>
      </w:tblGrid>
      <w:tr w:rsidR="00354BCF">
        <w:trPr>
          <w:trHeight w:val="600"/>
        </w:trPr>
        <w:tc>
          <w:tcPr>
            <w:tcW w:w="13988" w:type="dxa"/>
            <w:gridSpan w:val="9"/>
            <w:tcBorders>
              <w:top w:val="nil"/>
              <w:left w:val="nil"/>
              <w:bottom w:val="nil"/>
              <w:right w:val="nil"/>
            </w:tcBorders>
            <w:shd w:val="clear" w:color="auto" w:fill="FFFFFF"/>
            <w:tcMar>
              <w:top w:w="15" w:type="dxa"/>
              <w:left w:w="15" w:type="dxa"/>
              <w:right w:w="15" w:type="dxa"/>
            </w:tcMar>
            <w:vAlign w:val="center"/>
          </w:tcPr>
          <w:p w:rsidR="00354BCF" w:rsidRDefault="007F19D9">
            <w:pPr>
              <w:widowControl/>
              <w:jc w:val="center"/>
              <w:textAlignment w:val="center"/>
              <w:rPr>
                <w:rFonts w:ascii="华文中宋" w:eastAsia="华文中宋" w:hAnsi="华文中宋" w:cs="华文中宋"/>
                <w:color w:val="000000"/>
                <w:sz w:val="32"/>
                <w:szCs w:val="32"/>
              </w:rPr>
            </w:pPr>
            <w:r>
              <w:rPr>
                <w:rFonts w:ascii="华文中宋" w:eastAsia="华文中宋" w:hAnsi="华文中宋" w:cs="华文中宋" w:hint="eastAsia"/>
                <w:color w:val="000000"/>
                <w:kern w:val="0"/>
                <w:sz w:val="32"/>
                <w:szCs w:val="32"/>
              </w:rPr>
              <w:lastRenderedPageBreak/>
              <w:t>政府性基金预算财政拨款收入支出决算表</w:t>
            </w:r>
          </w:p>
        </w:tc>
      </w:tr>
      <w:tr w:rsidR="00354BCF">
        <w:trPr>
          <w:trHeight w:val="222"/>
        </w:trPr>
        <w:tc>
          <w:tcPr>
            <w:tcW w:w="612" w:type="dxa"/>
            <w:tcBorders>
              <w:top w:val="nil"/>
              <w:left w:val="nil"/>
              <w:bottom w:val="nil"/>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536" w:type="dxa"/>
            <w:tcBorders>
              <w:top w:val="nil"/>
              <w:left w:val="nil"/>
              <w:bottom w:val="nil"/>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76" w:type="dxa"/>
            <w:tcBorders>
              <w:top w:val="nil"/>
              <w:left w:val="nil"/>
              <w:bottom w:val="nil"/>
              <w:right w:val="nil"/>
            </w:tcBorders>
            <w:shd w:val="clear" w:color="auto" w:fill="FFFFFF"/>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927"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nil"/>
              <w:left w:val="nil"/>
              <w:bottom w:val="nil"/>
              <w:right w:val="nil"/>
            </w:tcBorders>
            <w:shd w:val="clear" w:color="auto" w:fill="FFFFFF"/>
            <w:tcMar>
              <w:top w:w="15" w:type="dxa"/>
              <w:left w:w="15" w:type="dxa"/>
              <w:right w:w="15" w:type="dxa"/>
            </w:tcMar>
            <w:vAlign w:val="center"/>
          </w:tcPr>
          <w:p w:rsidR="00354BCF" w:rsidRDefault="00354BCF">
            <w:pPr>
              <w:rPr>
                <w:rFonts w:ascii="宋体" w:hAnsi="宋体" w:cs="宋体"/>
                <w:color w:val="000000"/>
                <w:sz w:val="20"/>
                <w:szCs w:val="20"/>
              </w:rPr>
            </w:pPr>
          </w:p>
        </w:tc>
        <w:tc>
          <w:tcPr>
            <w:tcW w:w="1933" w:type="dxa"/>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公开08表</w:t>
            </w:r>
          </w:p>
        </w:tc>
      </w:tr>
      <w:tr w:rsidR="00354BCF">
        <w:trPr>
          <w:trHeight w:val="300"/>
        </w:trPr>
        <w:tc>
          <w:tcPr>
            <w:tcW w:w="13988" w:type="dxa"/>
            <w:gridSpan w:val="9"/>
            <w:tcBorders>
              <w:top w:val="nil"/>
              <w:left w:val="nil"/>
              <w:bottom w:val="nil"/>
              <w:right w:val="nil"/>
            </w:tcBorders>
            <w:shd w:val="clear" w:color="auto" w:fill="FFFFFF"/>
            <w:noWrap/>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部门：中国共产党许昌市魏都区纪律检查委员会</w:t>
            </w:r>
            <w:r w:rsidR="009100A6">
              <w:rPr>
                <w:rFonts w:ascii="宋体" w:hAnsi="宋体" w:cs="宋体" w:hint="eastAsia"/>
                <w:color w:val="000000"/>
                <w:kern w:val="0"/>
                <w:sz w:val="20"/>
                <w:szCs w:val="20"/>
              </w:rPr>
              <w:t xml:space="preserve">                                                        </w:t>
            </w:r>
            <w:r w:rsidR="001D7294">
              <w:rPr>
                <w:rFonts w:ascii="宋体" w:hAnsi="宋体" w:cs="宋体" w:hint="eastAsia"/>
                <w:color w:val="000000"/>
                <w:kern w:val="0"/>
                <w:sz w:val="20"/>
                <w:szCs w:val="20"/>
              </w:rPr>
              <w:t xml:space="preserve">                            金额单位：万元</w:t>
            </w:r>
          </w:p>
        </w:tc>
      </w:tr>
      <w:tr w:rsidR="00354BCF">
        <w:trPr>
          <w:trHeight w:val="405"/>
        </w:trPr>
        <w:tc>
          <w:tcPr>
            <w:tcW w:w="2424" w:type="dxa"/>
            <w:gridSpan w:val="3"/>
            <w:tcBorders>
              <w:top w:val="single" w:sz="8"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    目</w:t>
            </w:r>
          </w:p>
        </w:tc>
        <w:tc>
          <w:tcPr>
            <w:tcW w:w="1926" w:type="dxa"/>
            <w:vMerge w:val="restart"/>
            <w:tcBorders>
              <w:top w:val="single" w:sz="8" w:space="0" w:color="000000"/>
              <w:left w:val="single" w:sz="4" w:space="0" w:color="000000"/>
              <w:bottom w:val="single" w:sz="4" w:space="0" w:color="000000"/>
              <w:right w:val="nil"/>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1926" w:type="dxa"/>
            <w:vMerge w:val="restart"/>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w:t>
            </w:r>
          </w:p>
        </w:tc>
        <w:tc>
          <w:tcPr>
            <w:tcW w:w="5779" w:type="dxa"/>
            <w:gridSpan w:val="3"/>
            <w:tcBorders>
              <w:top w:val="single" w:sz="8" w:space="0" w:color="000000"/>
              <w:left w:val="single" w:sz="4" w:space="0" w:color="000000"/>
              <w:bottom w:val="single" w:sz="4" w:space="0" w:color="000000"/>
              <w:right w:val="nil"/>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w:t>
            </w:r>
          </w:p>
        </w:tc>
        <w:tc>
          <w:tcPr>
            <w:tcW w:w="1933" w:type="dxa"/>
            <w:vMerge w:val="restart"/>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r>
      <w:tr w:rsidR="00354BCF">
        <w:trPr>
          <w:trHeight w:val="540"/>
        </w:trPr>
        <w:tc>
          <w:tcPr>
            <w:tcW w:w="1148" w:type="dxa"/>
            <w:gridSpan w:val="2"/>
            <w:vMerge w:val="restart"/>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功能分类</w:t>
            </w:r>
          </w:p>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科目编码</w:t>
            </w:r>
          </w:p>
        </w:tc>
        <w:tc>
          <w:tcPr>
            <w:tcW w:w="1276"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1926" w:type="dxa"/>
            <w:vMerge/>
            <w:tcBorders>
              <w:top w:val="single" w:sz="8" w:space="0" w:color="000000"/>
              <w:left w:val="single" w:sz="4" w:space="0" w:color="000000"/>
              <w:bottom w:val="single" w:sz="4" w:space="0" w:color="000000"/>
              <w:right w:val="nil"/>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小计</w:t>
            </w:r>
          </w:p>
        </w:tc>
        <w:tc>
          <w:tcPr>
            <w:tcW w:w="1927"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基本支出</w:t>
            </w:r>
          </w:p>
        </w:tc>
        <w:tc>
          <w:tcPr>
            <w:tcW w:w="1926" w:type="dxa"/>
            <w:vMerge w:val="restart"/>
            <w:tcBorders>
              <w:top w:val="nil"/>
              <w:left w:val="single" w:sz="4" w:space="0" w:color="000000"/>
              <w:bottom w:val="single" w:sz="4" w:space="0" w:color="000000"/>
              <w:right w:val="nil"/>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项目支出</w:t>
            </w:r>
          </w:p>
        </w:tc>
        <w:tc>
          <w:tcPr>
            <w:tcW w:w="1933" w:type="dxa"/>
            <w:vMerge/>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360"/>
        </w:trPr>
        <w:tc>
          <w:tcPr>
            <w:tcW w:w="1148" w:type="dxa"/>
            <w:gridSpan w:val="2"/>
            <w:vMerge/>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tcBorders>
              <w:top w:val="single" w:sz="8" w:space="0" w:color="000000"/>
              <w:left w:val="single" w:sz="4" w:space="0" w:color="000000"/>
              <w:bottom w:val="single" w:sz="4" w:space="0" w:color="000000"/>
              <w:right w:val="nil"/>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7"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tcBorders>
              <w:top w:val="nil"/>
              <w:left w:val="single" w:sz="4" w:space="0" w:color="000000"/>
              <w:bottom w:val="single" w:sz="4" w:space="0" w:color="000000"/>
              <w:right w:val="nil"/>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33" w:type="dxa"/>
            <w:vMerge/>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50"/>
        </w:trPr>
        <w:tc>
          <w:tcPr>
            <w:tcW w:w="1148" w:type="dxa"/>
            <w:gridSpan w:val="2"/>
            <w:vMerge/>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76"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tcBorders>
              <w:top w:val="single" w:sz="8" w:space="0" w:color="000000"/>
              <w:left w:val="single" w:sz="4" w:space="0" w:color="000000"/>
              <w:bottom w:val="single" w:sz="4" w:space="0" w:color="000000"/>
              <w:right w:val="nil"/>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tcBorders>
              <w:top w:val="single" w:sz="8"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7"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vMerge/>
            <w:tcBorders>
              <w:top w:val="nil"/>
              <w:left w:val="single" w:sz="4" w:space="0" w:color="000000"/>
              <w:bottom w:val="single" w:sz="4" w:space="0" w:color="000000"/>
              <w:right w:val="nil"/>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33" w:type="dxa"/>
            <w:vMerge/>
            <w:tcBorders>
              <w:top w:val="single" w:sz="8"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50"/>
        </w:trPr>
        <w:tc>
          <w:tcPr>
            <w:tcW w:w="2424" w:type="dxa"/>
            <w:gridSpan w:val="3"/>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r>
      <w:tr w:rsidR="00354BCF">
        <w:trPr>
          <w:trHeight w:val="450"/>
        </w:trPr>
        <w:tc>
          <w:tcPr>
            <w:tcW w:w="2424" w:type="dxa"/>
            <w:gridSpan w:val="3"/>
            <w:tcBorders>
              <w:top w:val="nil"/>
              <w:left w:val="single" w:sz="8" w:space="0" w:color="000000"/>
              <w:bottom w:val="single" w:sz="4" w:space="0" w:color="000000"/>
              <w:right w:val="single" w:sz="4" w:space="0" w:color="000000"/>
            </w:tcBorders>
            <w:tcMar>
              <w:top w:w="15" w:type="dxa"/>
              <w:left w:w="15" w:type="dxa"/>
              <w:right w:w="15" w:type="dxa"/>
            </w:tcMar>
            <w:vAlign w:val="center"/>
          </w:tcPr>
          <w:p w:rsidR="00354BCF" w:rsidRDefault="007F19D9">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r>
      <w:tr w:rsidR="00354BCF">
        <w:trPr>
          <w:trHeight w:val="45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45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45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45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450"/>
        </w:trPr>
        <w:tc>
          <w:tcPr>
            <w:tcW w:w="1148" w:type="dxa"/>
            <w:gridSpan w:val="2"/>
            <w:tcBorders>
              <w:top w:val="single" w:sz="4" w:space="0" w:color="000000"/>
              <w:left w:val="single" w:sz="8" w:space="0" w:color="000000"/>
              <w:bottom w:val="single" w:sz="4"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7"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4" w:space="0" w:color="000000"/>
              <w:right w:val="nil"/>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33" w:type="dxa"/>
            <w:tcBorders>
              <w:top w:val="single" w:sz="4" w:space="0" w:color="000000"/>
              <w:left w:val="single" w:sz="4" w:space="0" w:color="000000"/>
              <w:bottom w:val="single" w:sz="4" w:space="0" w:color="000000"/>
              <w:right w:val="single" w:sz="8"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450"/>
        </w:trPr>
        <w:tc>
          <w:tcPr>
            <w:tcW w:w="1148" w:type="dxa"/>
            <w:gridSpan w:val="2"/>
            <w:tcBorders>
              <w:top w:val="single" w:sz="4" w:space="0" w:color="000000"/>
              <w:left w:val="single" w:sz="8" w:space="0" w:color="000000"/>
              <w:bottom w:val="single" w:sz="8" w:space="0" w:color="000000"/>
              <w:right w:val="single" w:sz="4" w:space="0" w:color="000000"/>
            </w:tcBorders>
            <w:tcMar>
              <w:top w:w="15" w:type="dxa"/>
              <w:left w:w="15" w:type="dxa"/>
              <w:right w:w="15" w:type="dxa"/>
            </w:tcMar>
            <w:vAlign w:val="center"/>
          </w:tcPr>
          <w:p w:rsidR="00354BCF" w:rsidRDefault="00354BCF">
            <w:pPr>
              <w:jc w:val="center"/>
              <w:rPr>
                <w:rFonts w:ascii="宋体" w:hAnsi="宋体" w:cs="宋体"/>
                <w:color w:val="000000"/>
                <w:sz w:val="20"/>
                <w:szCs w:val="20"/>
              </w:rPr>
            </w:pPr>
          </w:p>
        </w:tc>
        <w:tc>
          <w:tcPr>
            <w:tcW w:w="1276"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7" w:type="dxa"/>
            <w:tcBorders>
              <w:top w:val="single" w:sz="4" w:space="0" w:color="000000"/>
              <w:left w:val="single" w:sz="4" w:space="0" w:color="000000"/>
              <w:bottom w:val="single" w:sz="8" w:space="0" w:color="000000"/>
              <w:right w:val="single" w:sz="4"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26" w:type="dxa"/>
            <w:tcBorders>
              <w:top w:val="single" w:sz="4" w:space="0" w:color="000000"/>
              <w:left w:val="single" w:sz="4" w:space="0" w:color="000000"/>
              <w:bottom w:val="single" w:sz="8" w:space="0" w:color="000000"/>
              <w:right w:val="nil"/>
            </w:tcBorders>
            <w:tcMar>
              <w:top w:w="15" w:type="dxa"/>
              <w:left w:w="15" w:type="dxa"/>
              <w:right w:w="15" w:type="dxa"/>
            </w:tcMar>
            <w:vAlign w:val="center"/>
          </w:tcPr>
          <w:p w:rsidR="00354BCF" w:rsidRDefault="00354BCF">
            <w:pPr>
              <w:rPr>
                <w:rFonts w:ascii="宋体" w:hAnsi="宋体" w:cs="宋体"/>
                <w:color w:val="000000"/>
                <w:sz w:val="20"/>
                <w:szCs w:val="20"/>
              </w:rPr>
            </w:pPr>
          </w:p>
        </w:tc>
        <w:tc>
          <w:tcPr>
            <w:tcW w:w="1933" w:type="dxa"/>
            <w:tcBorders>
              <w:top w:val="single" w:sz="4" w:space="0" w:color="000000"/>
              <w:left w:val="single" w:sz="4" w:space="0" w:color="000000"/>
              <w:bottom w:val="single" w:sz="8" w:space="0" w:color="000000"/>
              <w:right w:val="single" w:sz="8" w:space="0" w:color="000000"/>
            </w:tcBorders>
            <w:tcMar>
              <w:top w:w="15" w:type="dxa"/>
              <w:left w:w="15" w:type="dxa"/>
              <w:right w:w="15" w:type="dxa"/>
            </w:tcMar>
            <w:vAlign w:val="center"/>
          </w:tcPr>
          <w:p w:rsidR="00354BCF" w:rsidRDefault="00354BCF">
            <w:pPr>
              <w:rPr>
                <w:rFonts w:ascii="宋体" w:hAnsi="宋体" w:cs="宋体"/>
                <w:color w:val="000000"/>
                <w:sz w:val="20"/>
                <w:szCs w:val="20"/>
              </w:rPr>
            </w:pPr>
          </w:p>
        </w:tc>
      </w:tr>
      <w:tr w:rsidR="00354BCF">
        <w:trPr>
          <w:trHeight w:val="645"/>
        </w:trPr>
        <w:tc>
          <w:tcPr>
            <w:tcW w:w="13988" w:type="dxa"/>
            <w:gridSpan w:val="9"/>
            <w:tcBorders>
              <w:top w:val="single" w:sz="8" w:space="0" w:color="000000"/>
              <w:left w:val="nil"/>
              <w:bottom w:val="nil"/>
              <w:right w:val="nil"/>
            </w:tcBorders>
            <w:tcMar>
              <w:top w:w="15" w:type="dxa"/>
              <w:left w:w="15" w:type="dxa"/>
              <w:right w:w="15" w:type="dxa"/>
            </w:tcMar>
            <w:vAlign w:val="center"/>
          </w:tcPr>
          <w:p w:rsidR="00354BCF" w:rsidRDefault="007F19D9">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注：本表反映部门本年度政府性基金预算财政拨款收入、支出及结转和结余情况。</w:t>
            </w:r>
          </w:p>
        </w:tc>
      </w:tr>
    </w:tbl>
    <w:p w:rsidR="00354BCF" w:rsidRDefault="007F19D9">
      <w:pPr>
        <w:jc w:val="center"/>
        <w:rPr>
          <w:rFonts w:ascii="仿宋_GB2312" w:eastAsia="仿宋_GB2312" w:hAnsi="仿宋_GB2312" w:cs="仿宋_GB2312"/>
          <w:sz w:val="32"/>
          <w:szCs w:val="32"/>
        </w:rPr>
        <w:sectPr w:rsidR="00354BCF">
          <w:pgSz w:w="16838" w:h="11906" w:orient="landscape"/>
          <w:pgMar w:top="1800" w:right="1440" w:bottom="1800" w:left="1440" w:header="720" w:footer="720" w:gutter="0"/>
          <w:pgNumType w:fmt="numberInDash"/>
          <w:cols w:space="720"/>
          <w:docGrid w:type="lines" w:linePitch="312"/>
        </w:sectPr>
      </w:pPr>
      <w:r>
        <w:rPr>
          <w:rFonts w:ascii="仿宋_GB2312" w:eastAsia="仿宋_GB2312" w:hAnsi="仿宋_GB2312" w:cs="仿宋_GB2312" w:hint="eastAsia"/>
          <w:sz w:val="32"/>
          <w:szCs w:val="32"/>
        </w:rPr>
        <w:t>说明：我部门没有政府性基金收入，也没有使用政府性基金安排的支出，故本表无数据。</w:t>
      </w: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7F19D9">
      <w:pPr>
        <w:jc w:val="center"/>
        <w:outlineLvl w:val="0"/>
        <w:rPr>
          <w:rFonts w:ascii="黑体" w:eastAsia="黑体" w:hAnsi="黑体" w:cs="黑体"/>
          <w:sz w:val="48"/>
          <w:szCs w:val="48"/>
        </w:rPr>
      </w:pPr>
      <w:r>
        <w:rPr>
          <w:rFonts w:ascii="黑体" w:eastAsia="黑体" w:hAnsi="黑体" w:cs="黑体" w:hint="eastAsia"/>
          <w:sz w:val="48"/>
          <w:szCs w:val="48"/>
        </w:rPr>
        <w:t>第三部分  2019年度部门决算情况说明</w:t>
      </w:r>
    </w:p>
    <w:p w:rsidR="00354BCF" w:rsidRDefault="00354BCF">
      <w:pPr>
        <w:widowControl/>
        <w:jc w:val="left"/>
        <w:rPr>
          <w:rFonts w:ascii="黑体" w:eastAsia="黑体" w:hAnsi="黑体" w:cs="黑体"/>
          <w:sz w:val="48"/>
          <w:szCs w:val="48"/>
        </w:rPr>
        <w:sectPr w:rsidR="00354BCF">
          <w:pgSz w:w="11906" w:h="16838"/>
          <w:pgMar w:top="1440" w:right="1800" w:bottom="1440" w:left="1800" w:header="720" w:footer="720" w:gutter="0"/>
          <w:pgNumType w:fmt="numberInDash"/>
          <w:cols w:space="720"/>
          <w:docGrid w:type="lines" w:linePitch="312"/>
        </w:sectPr>
      </w:pP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lastRenderedPageBreak/>
        <w:t>一、收入支出决算总体情况说明</w:t>
      </w:r>
    </w:p>
    <w:p w:rsidR="00002574" w:rsidRDefault="007F19D9" w:rsidP="00002574">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2019年度收、支总计均为1673.53万元。与上年度相比，收、支总计各增加454.22万元，增长37.25%。</w:t>
      </w:r>
      <w:r>
        <w:rPr>
          <w:rFonts w:ascii="仿宋_GB2312" w:eastAsia="仿宋_GB2312" w:hAnsi="仿宋_GB2312" w:cs="仿宋_GB2312" w:hint="eastAsia"/>
          <w:color w:val="000000" w:themeColor="text1"/>
          <w:sz w:val="32"/>
          <w:szCs w:val="32"/>
        </w:rPr>
        <w:t>主要原因是</w:t>
      </w:r>
      <w:r w:rsidR="00002574">
        <w:rPr>
          <w:rFonts w:ascii="仿宋_GB2312" w:eastAsia="仿宋_GB2312" w:hAnsi="仿宋_GB2312" w:cs="仿宋_GB2312" w:hint="eastAsia"/>
          <w:color w:val="000000" w:themeColor="text1"/>
          <w:sz w:val="32"/>
          <w:szCs w:val="32"/>
        </w:rPr>
        <w:t>机构改革，人员调入，所以人员经费增加</w:t>
      </w:r>
      <w:r w:rsidR="00002574">
        <w:rPr>
          <w:rFonts w:ascii="仿宋_GB2312" w:eastAsia="仿宋_GB2312" w:hAnsi="仿宋_GB2312" w:cs="仿宋_GB2312" w:hint="eastAsia"/>
          <w:sz w:val="32"/>
          <w:szCs w:val="32"/>
        </w:rPr>
        <w:t>。</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二、收入决算情况说明</w:t>
      </w:r>
    </w:p>
    <w:p w:rsidR="00354BCF" w:rsidRDefault="007F19D9">
      <w:pPr>
        <w:widowControl/>
        <w:spacing w:line="590" w:lineRule="exact"/>
        <w:ind w:firstLineChars="200" w:firstLine="640"/>
        <w:rPr>
          <w:rFonts w:ascii="黑体" w:eastAsia="黑体" w:hAnsi="黑体" w:cs="黑体"/>
          <w:sz w:val="32"/>
          <w:szCs w:val="32"/>
        </w:rPr>
      </w:pPr>
      <w:r>
        <w:rPr>
          <w:rFonts w:ascii="仿宋_GB2312" w:eastAsia="仿宋_GB2312" w:hAnsi="仿宋_GB2312" w:cs="仿宋_GB2312" w:hint="eastAsia"/>
          <w:sz w:val="32"/>
          <w:szCs w:val="32"/>
        </w:rPr>
        <w:t>2019年度收入合计1533.25万元，其中：财政拨款收入1533.25万元，占100%。</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三、支出决算情况说明</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2019年度支出合计1297.94元，其中：基本支出975.43万元，占75.15%；项目支出322.51万元，占24.85%。</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四、财政拨款收入支出决算总体情况说明</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2019年度财政拨款收、支总计均为1673.53万元。与上年度相比，财政拨款收、支总计各增加454.23万元，增长37.25%。</w:t>
      </w:r>
      <w:r>
        <w:rPr>
          <w:rFonts w:ascii="仿宋_GB2312" w:eastAsia="仿宋_GB2312" w:hAnsi="仿宋_GB2312" w:cs="仿宋_GB2312" w:hint="eastAsia"/>
          <w:color w:val="000000" w:themeColor="text1"/>
          <w:sz w:val="32"/>
          <w:szCs w:val="32"/>
        </w:rPr>
        <w:t>主要原因是</w:t>
      </w:r>
      <w:r w:rsidR="008B6E74">
        <w:rPr>
          <w:rFonts w:ascii="仿宋_GB2312" w:eastAsia="仿宋_GB2312" w:hAnsi="仿宋_GB2312" w:cs="仿宋_GB2312" w:hint="eastAsia"/>
          <w:color w:val="000000" w:themeColor="text1"/>
          <w:sz w:val="32"/>
          <w:szCs w:val="32"/>
        </w:rPr>
        <w:t>机构改革，人员调入，所以</w:t>
      </w:r>
      <w:r>
        <w:rPr>
          <w:rFonts w:ascii="仿宋_GB2312" w:eastAsia="仿宋_GB2312" w:hAnsi="仿宋_GB2312" w:cs="仿宋_GB2312" w:hint="eastAsia"/>
          <w:color w:val="000000" w:themeColor="text1"/>
          <w:sz w:val="32"/>
          <w:szCs w:val="32"/>
        </w:rPr>
        <w:t>人员经费增加</w:t>
      </w:r>
      <w:r>
        <w:rPr>
          <w:rFonts w:ascii="仿宋_GB2312" w:eastAsia="仿宋_GB2312" w:hAnsi="仿宋_GB2312" w:cs="仿宋_GB2312" w:hint="eastAsia"/>
          <w:sz w:val="32"/>
          <w:szCs w:val="32"/>
        </w:rPr>
        <w:t>。</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五、一般公共预算财政拨款支出决算情况说明</w:t>
      </w:r>
    </w:p>
    <w:p w:rsidR="00354BCF" w:rsidRDefault="007F19D9" w:rsidP="0041748D">
      <w:pPr>
        <w:widowControl/>
        <w:spacing w:line="59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（一）总体情况。</w:t>
      </w:r>
    </w:p>
    <w:p w:rsidR="00F40C76" w:rsidRDefault="007F19D9" w:rsidP="00F40C76">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color w:val="000000" w:themeColor="text1"/>
          <w:sz w:val="32"/>
          <w:szCs w:val="32"/>
        </w:rPr>
        <w:t>2019年度一般公共预算财政拨款支出1297.94万元，占本年支出合计的100%。与上年度相比，一般公共预算财政拨</w:t>
      </w:r>
      <w:r>
        <w:rPr>
          <w:rFonts w:ascii="仿宋_GB2312" w:eastAsia="仿宋_GB2312" w:hAnsi="仿宋_GB2312" w:cs="仿宋_GB2312" w:hint="eastAsia"/>
          <w:sz w:val="32"/>
          <w:szCs w:val="32"/>
        </w:rPr>
        <w:t>款支出增加211.48万元，增长19.46%。</w:t>
      </w:r>
      <w:r>
        <w:rPr>
          <w:rFonts w:ascii="仿宋_GB2312" w:eastAsia="仿宋_GB2312" w:hAnsi="仿宋_GB2312" w:cs="仿宋_GB2312" w:hint="eastAsia"/>
          <w:color w:val="000000" w:themeColor="text1"/>
          <w:sz w:val="32"/>
          <w:szCs w:val="32"/>
        </w:rPr>
        <w:t>主要原因是</w:t>
      </w:r>
      <w:r w:rsidR="00F40C76">
        <w:rPr>
          <w:rFonts w:ascii="仿宋_GB2312" w:eastAsia="仿宋_GB2312" w:hAnsi="仿宋_GB2312" w:cs="仿宋_GB2312" w:hint="eastAsia"/>
          <w:color w:val="000000" w:themeColor="text1"/>
          <w:sz w:val="32"/>
          <w:szCs w:val="32"/>
        </w:rPr>
        <w:t>机构改革，人员调入，所以人员经费增加</w:t>
      </w:r>
      <w:r w:rsidR="00F40C76">
        <w:rPr>
          <w:rFonts w:ascii="仿宋_GB2312" w:eastAsia="仿宋_GB2312" w:hAnsi="仿宋_GB2312" w:cs="仿宋_GB2312" w:hint="eastAsia"/>
          <w:sz w:val="32"/>
          <w:szCs w:val="32"/>
        </w:rPr>
        <w:t>。</w:t>
      </w:r>
    </w:p>
    <w:p w:rsidR="00354BCF" w:rsidRDefault="007F19D9" w:rsidP="0041748D">
      <w:pPr>
        <w:widowControl/>
        <w:spacing w:line="59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（二）结构情况。</w:t>
      </w:r>
    </w:p>
    <w:p w:rsidR="00354BCF" w:rsidRDefault="007F19D9">
      <w:pPr>
        <w:widowControl/>
        <w:spacing w:line="590" w:lineRule="exact"/>
        <w:ind w:firstLineChars="200" w:firstLine="640"/>
        <w:rPr>
          <w:rFonts w:ascii="仿宋_GB2312" w:eastAsia="仿宋_GB2312" w:hAnsi="仿宋_GB2312" w:cs="仿宋_GB2312"/>
          <w:color w:val="000000" w:themeColor="text1"/>
          <w:sz w:val="32"/>
          <w:szCs w:val="32"/>
        </w:rPr>
      </w:pPr>
      <w:r>
        <w:rPr>
          <w:rFonts w:ascii="仿宋_GB2312" w:eastAsia="仿宋_GB2312" w:hAnsi="仿宋_GB2312" w:cs="仿宋_GB2312" w:hint="eastAsia"/>
          <w:sz w:val="32"/>
          <w:szCs w:val="32"/>
        </w:rPr>
        <w:lastRenderedPageBreak/>
        <w:t>2019年度一般公共预算财政拨款支出1297.94万元，主要用于以下方面：</w:t>
      </w:r>
      <w:r>
        <w:rPr>
          <w:rFonts w:ascii="仿宋_GB2312" w:eastAsia="仿宋_GB2312" w:hAnsi="仿宋_GB2312" w:cs="仿宋_GB2312" w:hint="eastAsia"/>
          <w:color w:val="000000" w:themeColor="text1"/>
          <w:sz w:val="32"/>
          <w:szCs w:val="32"/>
        </w:rPr>
        <w:t>一般公共服务（类）支出1297.94万元，占100%。</w:t>
      </w:r>
    </w:p>
    <w:p w:rsidR="00354BCF" w:rsidRDefault="007F19D9" w:rsidP="0041748D">
      <w:pPr>
        <w:widowControl/>
        <w:spacing w:line="59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（三）具体情况。</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2019年度一般公共预算财政拨款支出年初预算为1380.70万元，支出决算为1297.94万元，完成年初预算的94%。其中：</w:t>
      </w:r>
    </w:p>
    <w:p w:rsidR="00354BCF" w:rsidRDefault="007F19D9">
      <w:pPr>
        <w:widowControl/>
        <w:spacing w:line="590" w:lineRule="exact"/>
        <w:ind w:firstLineChars="200" w:firstLine="643"/>
        <w:rPr>
          <w:rFonts w:ascii="仿宋_GB2312" w:eastAsia="仿宋_GB2312" w:hAnsi="仿宋_GB2312" w:cs="仿宋_GB2312"/>
          <w:color w:val="000000" w:themeColor="text1"/>
          <w:sz w:val="32"/>
          <w:szCs w:val="32"/>
        </w:rPr>
      </w:pPr>
      <w:r>
        <w:rPr>
          <w:rFonts w:ascii="仿宋_GB2312" w:eastAsia="仿宋_GB2312" w:hAnsi="仿宋_GB2312" w:cs="仿宋_GB2312" w:hint="eastAsia"/>
          <w:b/>
          <w:bCs/>
          <w:sz w:val="32"/>
          <w:szCs w:val="32"/>
        </w:rPr>
        <w:t>1．一般公共服务</w:t>
      </w:r>
      <w:r>
        <w:rPr>
          <w:rFonts w:ascii="仿宋_GB2312" w:eastAsia="仿宋_GB2312" w:hAnsi="仿宋_GB2312" w:cs="仿宋_GB2312" w:hint="eastAsia"/>
          <w:b/>
          <w:bCs/>
          <w:color w:val="000000" w:themeColor="text1"/>
          <w:sz w:val="32"/>
          <w:szCs w:val="32"/>
        </w:rPr>
        <w:t>（类）纪检监察（款）行政运行（项）。</w:t>
      </w:r>
      <w:r>
        <w:rPr>
          <w:rFonts w:ascii="仿宋_GB2312" w:eastAsia="仿宋_GB2312" w:hAnsi="仿宋_GB2312" w:cs="仿宋_GB2312" w:hint="eastAsia"/>
          <w:color w:val="000000" w:themeColor="text1"/>
          <w:sz w:val="32"/>
          <w:szCs w:val="32"/>
        </w:rPr>
        <w:t>年初预算为865.42万元，支出决算为</w:t>
      </w:r>
      <w:r>
        <w:rPr>
          <w:rFonts w:ascii="仿宋_GB2312" w:eastAsia="仿宋_GB2312" w:hAnsi="仿宋_GB2312" w:cs="仿宋_GB2312" w:hint="eastAsia"/>
          <w:sz w:val="32"/>
          <w:szCs w:val="32"/>
        </w:rPr>
        <w:t>975.43</w:t>
      </w:r>
      <w:r>
        <w:rPr>
          <w:rFonts w:ascii="仿宋_GB2312" w:eastAsia="仿宋_GB2312" w:hAnsi="仿宋_GB2312" w:cs="仿宋_GB2312" w:hint="eastAsia"/>
          <w:color w:val="000000" w:themeColor="text1"/>
          <w:sz w:val="32"/>
          <w:szCs w:val="32"/>
        </w:rPr>
        <w:t>万元，完成年初预算的112.71%。决算数与年初预算数存在差异的主要原因是人员经费等增加。</w:t>
      </w:r>
    </w:p>
    <w:p w:rsidR="00354BCF" w:rsidRDefault="007F19D9">
      <w:pPr>
        <w:widowControl/>
        <w:spacing w:line="590" w:lineRule="exact"/>
        <w:ind w:firstLineChars="200" w:firstLine="643"/>
        <w:rPr>
          <w:rFonts w:ascii="仿宋_GB2312" w:eastAsia="仿宋_GB2312" w:hAnsi="仿宋_GB2312" w:cs="仿宋_GB2312"/>
          <w:color w:val="000000" w:themeColor="text1"/>
          <w:sz w:val="32"/>
          <w:szCs w:val="32"/>
        </w:rPr>
      </w:pPr>
      <w:r>
        <w:rPr>
          <w:rFonts w:ascii="仿宋_GB2312" w:eastAsia="仿宋_GB2312" w:hAnsi="仿宋_GB2312" w:cs="仿宋_GB2312" w:hint="eastAsia"/>
          <w:b/>
          <w:bCs/>
          <w:color w:val="000000" w:themeColor="text1"/>
          <w:sz w:val="32"/>
          <w:szCs w:val="32"/>
        </w:rPr>
        <w:t>2．一般公共服务（类）纪检监察事务（款）一般行政管理事务（项）。</w:t>
      </w:r>
      <w:r>
        <w:rPr>
          <w:rFonts w:ascii="仿宋_GB2312" w:eastAsia="仿宋_GB2312" w:hAnsi="仿宋_GB2312" w:cs="仿宋_GB2312" w:hint="eastAsia"/>
          <w:color w:val="000000" w:themeColor="text1"/>
          <w:sz w:val="32"/>
          <w:szCs w:val="32"/>
        </w:rPr>
        <w:t>年初预算为515.28万元，支出决算为322.51万元，完成年初预算的64.52%。决算数与年初预算数存在差异的主要原因是严格控制专项经费的列支，专款专用、厉行节约。</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六、一般公共预算财政拨款基本支出决算情况说明</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2019年度一般公共预算财政拨款基本支出975.43万元。其中：人员经费959.44</w:t>
      </w:r>
      <w:r w:rsidR="00113C38">
        <w:rPr>
          <w:rFonts w:ascii="仿宋_GB2312" w:eastAsia="仿宋_GB2312" w:hAnsi="仿宋_GB2312" w:cs="仿宋_GB2312" w:hint="eastAsia"/>
          <w:sz w:val="32"/>
          <w:szCs w:val="32"/>
        </w:rPr>
        <w:t>万元，主要包括：基本工资、津贴补贴、</w:t>
      </w:r>
      <w:r w:rsidR="00113C38" w:rsidRPr="00FC1741">
        <w:rPr>
          <w:rFonts w:ascii="仿宋_GB2312" w:eastAsia="仿宋_GB2312" w:hAnsi="仿宋_GB2312" w:cs="仿宋_GB2312" w:hint="eastAsia"/>
          <w:sz w:val="32"/>
          <w:szCs w:val="32"/>
        </w:rPr>
        <w:t>奖金</w:t>
      </w:r>
      <w:r w:rsidR="00113C38">
        <w:rPr>
          <w:rFonts w:ascii="仿宋_GB2312" w:eastAsia="仿宋_GB2312" w:hAnsi="仿宋_GB2312" w:cs="仿宋_GB2312" w:hint="eastAsia"/>
          <w:sz w:val="32"/>
          <w:szCs w:val="32"/>
        </w:rPr>
        <w:t>、机关事业单位基本养老保险缴费、</w:t>
      </w:r>
      <w:r w:rsidR="00113C38" w:rsidRPr="00690DAB">
        <w:rPr>
          <w:rFonts w:ascii="仿宋_GB2312" w:eastAsia="仿宋_GB2312" w:hAnsi="仿宋_GB2312" w:cs="仿宋_GB2312" w:hint="eastAsia"/>
          <w:sz w:val="32"/>
          <w:szCs w:val="32"/>
        </w:rPr>
        <w:t>职工基本医疗保险缴费</w:t>
      </w:r>
      <w:r w:rsidR="00113C38">
        <w:rPr>
          <w:rFonts w:ascii="仿宋_GB2312" w:eastAsia="仿宋_GB2312" w:hAnsi="仿宋_GB2312" w:cs="仿宋_GB2312" w:hint="eastAsia"/>
          <w:sz w:val="32"/>
          <w:szCs w:val="32"/>
        </w:rPr>
        <w:t>、其他社会保障缴费、住房公积金</w:t>
      </w:r>
      <w:r w:rsidR="00D90394">
        <w:rPr>
          <w:rFonts w:ascii="仿宋_GB2312" w:eastAsia="仿宋_GB2312" w:hAnsi="仿宋_GB2312" w:cs="仿宋_GB2312" w:hint="eastAsia"/>
          <w:sz w:val="32"/>
          <w:szCs w:val="32"/>
        </w:rPr>
        <w:t>、</w:t>
      </w:r>
      <w:r w:rsidR="00D90394" w:rsidRPr="00D90394">
        <w:rPr>
          <w:rFonts w:ascii="仿宋_GB2312" w:eastAsia="仿宋_GB2312" w:hAnsi="仿宋_GB2312" w:cs="仿宋_GB2312" w:hint="eastAsia"/>
          <w:sz w:val="32"/>
          <w:szCs w:val="32"/>
        </w:rPr>
        <w:t>其他工资福利支出</w:t>
      </w:r>
      <w:r w:rsidR="00113C38">
        <w:rPr>
          <w:rFonts w:ascii="仿宋_GB2312" w:eastAsia="仿宋_GB2312" w:hAnsi="仿宋_GB2312" w:cs="仿宋_GB2312" w:hint="eastAsia"/>
          <w:sz w:val="32"/>
          <w:szCs w:val="32"/>
        </w:rPr>
        <w:t>、</w:t>
      </w:r>
      <w:r w:rsidR="00113C38" w:rsidRPr="00113C38">
        <w:rPr>
          <w:rFonts w:ascii="仿宋_GB2312" w:eastAsia="仿宋_GB2312" w:hAnsi="仿宋_GB2312" w:cs="仿宋_GB2312" w:hint="eastAsia"/>
          <w:sz w:val="32"/>
          <w:szCs w:val="32"/>
        </w:rPr>
        <w:t>退休</w:t>
      </w:r>
      <w:r w:rsidR="00D90394">
        <w:rPr>
          <w:rFonts w:ascii="仿宋_GB2312" w:eastAsia="仿宋_GB2312" w:hAnsi="仿宋_GB2312" w:cs="仿宋_GB2312" w:hint="eastAsia"/>
          <w:sz w:val="32"/>
          <w:szCs w:val="32"/>
        </w:rPr>
        <w:t>、</w:t>
      </w:r>
      <w:r w:rsidR="00D90394" w:rsidRPr="00D90394">
        <w:rPr>
          <w:rFonts w:ascii="仿宋_GB2312" w:eastAsia="仿宋_GB2312" w:hAnsi="仿宋_GB2312" w:cs="仿宋_GB2312" w:hint="eastAsia"/>
          <w:sz w:val="32"/>
          <w:szCs w:val="32"/>
        </w:rPr>
        <w:t>生活补助</w:t>
      </w:r>
      <w:r w:rsidR="00113C38" w:rsidRPr="00113C38">
        <w:rPr>
          <w:rFonts w:ascii="仿宋_GB2312" w:eastAsia="仿宋_GB2312" w:hAnsi="仿宋_GB2312" w:cs="仿宋_GB2312" w:hint="eastAsia"/>
          <w:sz w:val="32"/>
          <w:szCs w:val="32"/>
        </w:rPr>
        <w:t>费</w:t>
      </w:r>
      <w:r w:rsidR="00113C38">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公用经费15.99万元，主要包</w:t>
      </w:r>
      <w:r>
        <w:rPr>
          <w:rFonts w:ascii="仿宋_GB2312" w:eastAsia="仿宋_GB2312" w:hAnsi="仿宋_GB2312" w:cs="仿宋_GB2312" w:hint="eastAsia"/>
          <w:sz w:val="32"/>
          <w:szCs w:val="32"/>
        </w:rPr>
        <w:lastRenderedPageBreak/>
        <w:t>括：办公费、邮电费</w:t>
      </w:r>
      <w:r w:rsidR="00DE268A">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差旅费、维修（护）费</w:t>
      </w:r>
      <w:r w:rsidR="00DE268A">
        <w:rPr>
          <w:rFonts w:ascii="仿宋_GB2312" w:eastAsia="仿宋_GB2312" w:hAnsi="仿宋_GB2312" w:cs="仿宋_GB2312" w:hint="eastAsia"/>
          <w:sz w:val="32"/>
          <w:szCs w:val="32"/>
        </w:rPr>
        <w:t>、公务接待费</w:t>
      </w:r>
      <w:r>
        <w:rPr>
          <w:rFonts w:ascii="仿宋_GB2312" w:eastAsia="仿宋_GB2312" w:hAnsi="仿宋_GB2312" w:cs="仿宋_GB2312" w:hint="eastAsia"/>
          <w:sz w:val="32"/>
          <w:szCs w:val="32"/>
        </w:rPr>
        <w:t>、办公设备购置。</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七、一般公共预算财政拨款“三公”经费支出决算情况说明</w:t>
      </w:r>
    </w:p>
    <w:p w:rsidR="00354BCF" w:rsidRDefault="007F19D9" w:rsidP="0041748D">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（一）“三公”经费财政拨款支出决算总体情况说明。</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2019年度“三公”经费财政拨款支出预算为19.29万元，支出决算为19.29万元，完成预算的100%。2019年度“三公”经费支出决算数与预算数未存在差异</w:t>
      </w:r>
      <w:r>
        <w:rPr>
          <w:rFonts w:ascii="仿宋_GB2312" w:eastAsia="仿宋_GB2312" w:hAnsi="仿宋_GB2312" w:cs="仿宋_GB2312" w:hint="eastAsia"/>
          <w:color w:val="000000" w:themeColor="text1"/>
          <w:sz w:val="32"/>
          <w:szCs w:val="32"/>
        </w:rPr>
        <w:t>。</w:t>
      </w:r>
    </w:p>
    <w:p w:rsidR="00354BCF" w:rsidRDefault="007F19D9" w:rsidP="0041748D">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（二）“三公”经费财政拨款支出决算具体情况说明。</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三公”经费财政拨款支出决算中，因公出国（境）费支出决算0万元，完成预算的0%，占0%；公务用车购置及运行费支出决算19.25万元，完成预算的100%，占99.78%；公务接待费支出决算0.04万元，完成预算的100%，占0.22%。具体情况如下：</w:t>
      </w:r>
    </w:p>
    <w:p w:rsidR="00354BCF" w:rsidRDefault="007F19D9">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1．因公出国（境）费</w:t>
      </w:r>
      <w:r w:rsidR="00DB3018">
        <w:rPr>
          <w:rFonts w:ascii="仿宋_GB2312" w:eastAsia="仿宋_GB2312" w:hAnsi="仿宋_GB2312" w:cs="仿宋_GB2312" w:hint="eastAsia"/>
          <w:sz w:val="32"/>
          <w:szCs w:val="32"/>
        </w:rPr>
        <w:t>预算数</w:t>
      </w:r>
      <w:r>
        <w:rPr>
          <w:rFonts w:ascii="仿宋_GB2312" w:eastAsia="仿宋_GB2312" w:hAnsi="仿宋_GB2312" w:cs="仿宋_GB2312" w:hint="eastAsia"/>
          <w:sz w:val="32"/>
          <w:szCs w:val="32"/>
        </w:rPr>
        <w:t>为0万元，支出决算为0万元，完成</w:t>
      </w:r>
      <w:r w:rsidR="00DB3018">
        <w:rPr>
          <w:rFonts w:ascii="仿宋_GB2312" w:eastAsia="仿宋_GB2312" w:hAnsi="仿宋_GB2312" w:cs="仿宋_GB2312" w:hint="eastAsia"/>
          <w:sz w:val="32"/>
          <w:szCs w:val="32"/>
        </w:rPr>
        <w:t>预算数</w:t>
      </w:r>
      <w:r>
        <w:rPr>
          <w:rFonts w:ascii="仿宋_GB2312" w:eastAsia="仿宋_GB2312" w:hAnsi="仿宋_GB2312" w:cs="仿宋_GB2312" w:hint="eastAsia"/>
          <w:sz w:val="32"/>
          <w:szCs w:val="32"/>
        </w:rPr>
        <w:t>的0%。</w:t>
      </w:r>
      <w:r w:rsidRPr="003F0733">
        <w:rPr>
          <w:rFonts w:ascii="仿宋_GB2312" w:eastAsia="仿宋_GB2312" w:hAnsi="仿宋_GB2312" w:cs="仿宋_GB2312" w:hint="eastAsia"/>
          <w:sz w:val="32"/>
          <w:szCs w:val="32"/>
        </w:rPr>
        <w:t>全年因公出国（境）团组0个，累计0人次。</w:t>
      </w:r>
    </w:p>
    <w:p w:rsidR="00354BCF" w:rsidRDefault="007F19D9">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2．公务用车购置及运行费</w:t>
      </w:r>
      <w:r w:rsidR="00DB3018">
        <w:rPr>
          <w:rFonts w:ascii="仿宋_GB2312" w:eastAsia="仿宋_GB2312" w:hAnsi="仿宋_GB2312" w:cs="仿宋_GB2312" w:hint="eastAsia"/>
          <w:sz w:val="32"/>
          <w:szCs w:val="32"/>
        </w:rPr>
        <w:t>预算数</w:t>
      </w:r>
      <w:r>
        <w:rPr>
          <w:rFonts w:ascii="仿宋_GB2312" w:eastAsia="仿宋_GB2312" w:hAnsi="仿宋_GB2312" w:cs="仿宋_GB2312" w:hint="eastAsia"/>
          <w:sz w:val="32"/>
          <w:szCs w:val="32"/>
        </w:rPr>
        <w:t>为19.25万元，支出决算为19.25万元，完成</w:t>
      </w:r>
      <w:r w:rsidR="00DB3018">
        <w:rPr>
          <w:rFonts w:ascii="仿宋_GB2312" w:eastAsia="仿宋_GB2312" w:hAnsi="仿宋_GB2312" w:cs="仿宋_GB2312" w:hint="eastAsia"/>
          <w:sz w:val="32"/>
          <w:szCs w:val="32"/>
        </w:rPr>
        <w:t>预算数</w:t>
      </w:r>
      <w:r>
        <w:rPr>
          <w:rFonts w:ascii="仿宋_GB2312" w:eastAsia="仿宋_GB2312" w:hAnsi="仿宋_GB2312" w:cs="仿宋_GB2312" w:hint="eastAsia"/>
          <w:sz w:val="32"/>
          <w:szCs w:val="32"/>
        </w:rPr>
        <w:t>的100%。决算数与</w:t>
      </w:r>
      <w:r w:rsidR="00DB3018">
        <w:rPr>
          <w:rFonts w:ascii="仿宋_GB2312" w:eastAsia="仿宋_GB2312" w:hAnsi="仿宋_GB2312" w:cs="仿宋_GB2312" w:hint="eastAsia"/>
          <w:sz w:val="32"/>
          <w:szCs w:val="32"/>
        </w:rPr>
        <w:t>预算数</w:t>
      </w:r>
      <w:r>
        <w:rPr>
          <w:rFonts w:ascii="仿宋_GB2312" w:eastAsia="仿宋_GB2312" w:hAnsi="仿宋_GB2312" w:cs="仿宋_GB2312" w:hint="eastAsia"/>
          <w:sz w:val="32"/>
          <w:szCs w:val="32"/>
        </w:rPr>
        <w:t>相同。</w:t>
      </w:r>
    </w:p>
    <w:p w:rsidR="00354BCF" w:rsidRDefault="007F19D9">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公务用车购置支出</w:t>
      </w:r>
      <w:r>
        <w:rPr>
          <w:rFonts w:ascii="仿宋_GB2312" w:eastAsia="仿宋_GB2312" w:hAnsi="仿宋_GB2312" w:cs="仿宋_GB2312" w:hint="eastAsia"/>
          <w:sz w:val="32"/>
          <w:szCs w:val="32"/>
        </w:rPr>
        <w:t>为0万元，购置车辆0辆。</w:t>
      </w:r>
    </w:p>
    <w:p w:rsidR="00354BCF" w:rsidRDefault="007F19D9">
      <w:pPr>
        <w:widowControl/>
        <w:spacing w:line="590" w:lineRule="exact"/>
        <w:ind w:firstLineChars="200" w:firstLine="643"/>
        <w:rPr>
          <w:rFonts w:ascii="仿宋_GB2312" w:eastAsia="仿宋_GB2312" w:hAnsi="仿宋_GB2312" w:cs="仿宋_GB2312"/>
          <w:color w:val="000000" w:themeColor="text1"/>
          <w:sz w:val="32"/>
          <w:szCs w:val="32"/>
        </w:rPr>
      </w:pPr>
      <w:r>
        <w:rPr>
          <w:rFonts w:ascii="仿宋_GB2312" w:eastAsia="仿宋_GB2312" w:hAnsi="仿宋_GB2312" w:cs="仿宋_GB2312" w:hint="eastAsia"/>
          <w:b/>
          <w:bCs/>
          <w:sz w:val="32"/>
          <w:szCs w:val="32"/>
        </w:rPr>
        <w:lastRenderedPageBreak/>
        <w:t>公务用车运行支出19.25</w:t>
      </w:r>
      <w:r>
        <w:rPr>
          <w:rFonts w:ascii="仿宋_GB2312" w:eastAsia="仿宋_GB2312" w:hAnsi="仿宋_GB2312" w:cs="仿宋_GB2312" w:hint="eastAsia"/>
          <w:sz w:val="32"/>
          <w:szCs w:val="32"/>
        </w:rPr>
        <w:t>万元。</w:t>
      </w:r>
      <w:r>
        <w:rPr>
          <w:rFonts w:ascii="仿宋_GB2312" w:eastAsia="仿宋_GB2312" w:hAnsi="仿宋_GB2312" w:cs="仿宋_GB2312" w:hint="eastAsia"/>
          <w:color w:val="000000" w:themeColor="text1"/>
          <w:sz w:val="32"/>
          <w:szCs w:val="32"/>
        </w:rPr>
        <w:t>主要用于公务车辆日常维修与油费等支出。2019年期末，部门开支财政拨款的公务用车保有量为11辆。</w:t>
      </w:r>
    </w:p>
    <w:p w:rsidR="00354BCF" w:rsidRDefault="007F19D9">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3.</w:t>
      </w:r>
      <w:r>
        <w:rPr>
          <w:rFonts w:ascii="仿宋_GB2312" w:eastAsia="仿宋_GB2312" w:hAnsi="仿宋_GB2312" w:cs="仿宋_GB2312" w:hint="eastAsia"/>
          <w:b/>
          <w:bCs/>
          <w:color w:val="000000" w:themeColor="text1"/>
          <w:sz w:val="32"/>
          <w:szCs w:val="32"/>
        </w:rPr>
        <w:t>公务接待费</w:t>
      </w:r>
      <w:r w:rsidR="00DB3018">
        <w:rPr>
          <w:rFonts w:ascii="仿宋_GB2312" w:eastAsia="仿宋_GB2312" w:hAnsi="仿宋_GB2312" w:cs="仿宋_GB2312" w:hint="eastAsia"/>
          <w:color w:val="000000" w:themeColor="text1"/>
          <w:sz w:val="32"/>
          <w:szCs w:val="32"/>
        </w:rPr>
        <w:t>预算数</w:t>
      </w:r>
      <w:r>
        <w:rPr>
          <w:rFonts w:ascii="仿宋_GB2312" w:eastAsia="仿宋_GB2312" w:hAnsi="仿宋_GB2312" w:cs="仿宋_GB2312" w:hint="eastAsia"/>
          <w:color w:val="000000" w:themeColor="text1"/>
          <w:sz w:val="32"/>
          <w:szCs w:val="32"/>
        </w:rPr>
        <w:t>为0.04万元，</w:t>
      </w:r>
      <w:r>
        <w:rPr>
          <w:rFonts w:ascii="仿宋_GB2312" w:eastAsia="仿宋_GB2312" w:hAnsi="仿宋_GB2312" w:cs="仿宋_GB2312" w:hint="eastAsia"/>
          <w:sz w:val="32"/>
          <w:szCs w:val="32"/>
        </w:rPr>
        <w:t>支出决算为0.04万元，完成</w:t>
      </w:r>
      <w:r w:rsidR="00DB3018">
        <w:rPr>
          <w:rFonts w:ascii="仿宋_GB2312" w:eastAsia="仿宋_GB2312" w:hAnsi="仿宋_GB2312" w:cs="仿宋_GB2312" w:hint="eastAsia"/>
          <w:sz w:val="32"/>
          <w:szCs w:val="32"/>
        </w:rPr>
        <w:t>预算数</w:t>
      </w:r>
      <w:r>
        <w:rPr>
          <w:rFonts w:ascii="仿宋_GB2312" w:eastAsia="仿宋_GB2312" w:hAnsi="仿宋_GB2312" w:cs="仿宋_GB2312" w:hint="eastAsia"/>
          <w:sz w:val="32"/>
          <w:szCs w:val="32"/>
        </w:rPr>
        <w:t>的100%。决算数与</w:t>
      </w:r>
      <w:r w:rsidR="00DB3018">
        <w:rPr>
          <w:rFonts w:ascii="仿宋_GB2312" w:eastAsia="仿宋_GB2312" w:hAnsi="仿宋_GB2312" w:cs="仿宋_GB2312" w:hint="eastAsia"/>
          <w:sz w:val="32"/>
          <w:szCs w:val="32"/>
        </w:rPr>
        <w:t>预算数</w:t>
      </w:r>
      <w:r>
        <w:rPr>
          <w:rFonts w:ascii="仿宋_GB2312" w:eastAsia="仿宋_GB2312" w:hAnsi="仿宋_GB2312" w:cs="仿宋_GB2312" w:hint="eastAsia"/>
          <w:sz w:val="32"/>
          <w:szCs w:val="32"/>
        </w:rPr>
        <w:t>相同。</w:t>
      </w:r>
    </w:p>
    <w:p w:rsidR="00354BCF" w:rsidRDefault="007F19D9">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外宾接待支出0</w:t>
      </w:r>
      <w:r>
        <w:rPr>
          <w:rFonts w:ascii="仿宋_GB2312" w:eastAsia="仿宋_GB2312" w:hAnsi="仿宋_GB2312" w:cs="仿宋_GB2312" w:hint="eastAsia"/>
          <w:sz w:val="32"/>
          <w:szCs w:val="32"/>
        </w:rPr>
        <w:t>万元。主要无。2019年共接待国（境）外来访团组0个、来访外宾0人次（不包括陪同人员）。</w:t>
      </w:r>
    </w:p>
    <w:p w:rsidR="00354BCF" w:rsidRDefault="007F19D9">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其他国内公务接待支出0</w:t>
      </w:r>
      <w:r>
        <w:rPr>
          <w:rFonts w:ascii="仿宋_GB2312" w:eastAsia="仿宋_GB2312" w:hAnsi="仿宋_GB2312" w:cs="仿宋_GB2312" w:hint="eastAsia"/>
          <w:sz w:val="32"/>
          <w:szCs w:val="32"/>
        </w:rPr>
        <w:t>万元。主要无。2019年共接待国内来访团组0个、来宾0人次（不包括陪同人员）。</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八、预算绩效情况说明</w:t>
      </w:r>
    </w:p>
    <w:p w:rsidR="00354BCF" w:rsidRDefault="007F19D9" w:rsidP="0041748D">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（一）绩效管理工作开展情况。</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我单位尚没有全面开展绩效管理工作。</w:t>
      </w:r>
    </w:p>
    <w:p w:rsidR="00354BCF" w:rsidRDefault="007F19D9" w:rsidP="0041748D">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（二）项目绩效自评结果。</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我单位尚没有全面开展项目绩效自评结果工作。</w:t>
      </w:r>
    </w:p>
    <w:p w:rsidR="00354BCF" w:rsidRDefault="007F19D9" w:rsidP="0041748D">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（三）重点绩效评价结果。</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我单位尚没有全面开展重点绩效评价结果工作。</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九、政府性基金预算财政拨款支出决算情况说明</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2019年度政府性基金预算财政拨款支出年初预算为0万元，支出决算为0万元，完成年初预算的0%。主要原因是无，其中0等项目年末结转和结余资金数额较大，主要原因：无。</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十、机关运行经费支出情况说明</w:t>
      </w:r>
    </w:p>
    <w:p w:rsidR="00354BCF" w:rsidRDefault="007F19D9">
      <w:pPr>
        <w:widowControl/>
        <w:spacing w:line="590" w:lineRule="exact"/>
        <w:ind w:firstLineChars="200" w:firstLine="640"/>
        <w:rPr>
          <w:rFonts w:ascii="仿宋_GB2312" w:eastAsia="仿宋_GB2312" w:hAnsi="仿宋_GB2312" w:cs="仿宋_GB2312"/>
          <w:color w:val="000000" w:themeColor="text1"/>
          <w:sz w:val="32"/>
          <w:szCs w:val="32"/>
        </w:rPr>
      </w:pPr>
      <w:r>
        <w:rPr>
          <w:rFonts w:ascii="仿宋_GB2312" w:eastAsia="仿宋_GB2312" w:hAnsi="仿宋_GB2312" w:cs="仿宋_GB2312" w:hint="eastAsia"/>
          <w:sz w:val="32"/>
          <w:szCs w:val="32"/>
        </w:rPr>
        <w:t>2019年度机关运行经费</w:t>
      </w:r>
      <w:r w:rsidRPr="004C767A">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初预算为49.37万元，支出决算为15.99万元，完成年初预算的32.38%。</w:t>
      </w:r>
      <w:r>
        <w:rPr>
          <w:rFonts w:ascii="仿宋_GB2312" w:eastAsia="仿宋_GB2312" w:hAnsi="仿宋_GB2312" w:cs="仿宋_GB2312" w:hint="eastAsia"/>
          <w:color w:val="000000" w:themeColor="text1"/>
          <w:sz w:val="32"/>
          <w:szCs w:val="32"/>
        </w:rPr>
        <w:t>决算数与年初预</w:t>
      </w:r>
      <w:r>
        <w:rPr>
          <w:rFonts w:ascii="仿宋_GB2312" w:eastAsia="仿宋_GB2312" w:hAnsi="仿宋_GB2312" w:cs="仿宋_GB2312" w:hint="eastAsia"/>
          <w:color w:val="000000" w:themeColor="text1"/>
          <w:sz w:val="32"/>
          <w:szCs w:val="32"/>
        </w:rPr>
        <w:lastRenderedPageBreak/>
        <w:t>算数存在差异的主要原因是严格控制专项经费的列支，厉行节约。</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十一、政府采购支出情况说明</w:t>
      </w:r>
    </w:p>
    <w:p w:rsidR="00354BCF" w:rsidRPr="00E56D32" w:rsidRDefault="007F19D9">
      <w:pPr>
        <w:widowControl/>
        <w:spacing w:line="590" w:lineRule="exact"/>
        <w:ind w:firstLineChars="200" w:firstLine="640"/>
        <w:rPr>
          <w:rFonts w:ascii="仿宋" w:eastAsia="仿宋" w:hAnsi="仿宋" w:cs="仿宋_GB2312"/>
          <w:sz w:val="32"/>
          <w:szCs w:val="32"/>
        </w:rPr>
      </w:pPr>
      <w:r w:rsidRPr="00E56D32">
        <w:rPr>
          <w:rFonts w:ascii="仿宋" w:eastAsia="仿宋" w:hAnsi="仿宋" w:cs="仿宋_GB2312" w:hint="eastAsia"/>
          <w:sz w:val="32"/>
          <w:szCs w:val="32"/>
        </w:rPr>
        <w:t>2019年度政府采购支出总额</w:t>
      </w:r>
      <w:r w:rsidR="00E56D32" w:rsidRPr="00E56D32">
        <w:rPr>
          <w:rFonts w:ascii="仿宋" w:eastAsia="仿宋" w:hAnsi="仿宋" w:cs="宋体" w:hint="eastAsia"/>
          <w:color w:val="000000"/>
          <w:sz w:val="32"/>
          <w:szCs w:val="32"/>
        </w:rPr>
        <w:t>2.46</w:t>
      </w:r>
      <w:r w:rsidRPr="00E56D32">
        <w:rPr>
          <w:rFonts w:ascii="仿宋" w:eastAsia="仿宋" w:hAnsi="仿宋" w:cs="仿宋_GB2312" w:hint="eastAsia"/>
          <w:sz w:val="32"/>
          <w:szCs w:val="32"/>
        </w:rPr>
        <w:t>万元，其中：政府采购货物支出</w:t>
      </w:r>
      <w:r w:rsidR="00E56D32" w:rsidRPr="00E56D32">
        <w:rPr>
          <w:rFonts w:ascii="仿宋" w:eastAsia="仿宋" w:hAnsi="仿宋" w:cs="宋体" w:hint="eastAsia"/>
          <w:color w:val="000000"/>
          <w:sz w:val="32"/>
          <w:szCs w:val="32"/>
        </w:rPr>
        <w:t>2.46</w:t>
      </w:r>
      <w:r w:rsidRPr="00E56D32">
        <w:rPr>
          <w:rFonts w:ascii="仿宋" w:eastAsia="仿宋" w:hAnsi="仿宋" w:cs="仿宋_GB2312" w:hint="eastAsia"/>
          <w:sz w:val="32"/>
          <w:szCs w:val="32"/>
        </w:rPr>
        <w:t>万元、政府采购工程支出0万元、政府采购服务支出0万元。授予中小企业合同金额</w:t>
      </w:r>
      <w:r w:rsidR="00E56D32" w:rsidRPr="00E56D32">
        <w:rPr>
          <w:rFonts w:ascii="仿宋" w:eastAsia="仿宋" w:hAnsi="仿宋" w:cs="宋体" w:hint="eastAsia"/>
          <w:color w:val="000000"/>
          <w:sz w:val="32"/>
          <w:szCs w:val="32"/>
        </w:rPr>
        <w:t>2.46</w:t>
      </w:r>
      <w:r w:rsidRPr="00E56D32">
        <w:rPr>
          <w:rFonts w:ascii="仿宋" w:eastAsia="仿宋" w:hAnsi="仿宋" w:cs="仿宋_GB2312" w:hint="eastAsia"/>
          <w:sz w:val="32"/>
          <w:szCs w:val="32"/>
        </w:rPr>
        <w:t>万元，占政府采购支出总额的</w:t>
      </w:r>
      <w:r w:rsidR="00E56D32" w:rsidRPr="00E56D32">
        <w:rPr>
          <w:rFonts w:ascii="仿宋" w:eastAsia="仿宋" w:hAnsi="仿宋" w:cs="仿宋_GB2312" w:hint="eastAsia"/>
          <w:sz w:val="32"/>
          <w:szCs w:val="32"/>
        </w:rPr>
        <w:t>10</w:t>
      </w:r>
      <w:r w:rsidRPr="00E56D32">
        <w:rPr>
          <w:rFonts w:ascii="仿宋" w:eastAsia="仿宋" w:hAnsi="仿宋" w:cs="仿宋_GB2312" w:hint="eastAsia"/>
          <w:sz w:val="32"/>
          <w:szCs w:val="32"/>
        </w:rPr>
        <w:t>0，其中：授予小微企业合同金额</w:t>
      </w:r>
      <w:r w:rsidR="00E56D32" w:rsidRPr="00E56D32">
        <w:rPr>
          <w:rFonts w:ascii="仿宋" w:eastAsia="仿宋" w:hAnsi="仿宋" w:cs="宋体" w:hint="eastAsia"/>
          <w:color w:val="000000"/>
          <w:sz w:val="32"/>
          <w:szCs w:val="32"/>
        </w:rPr>
        <w:t>2.46</w:t>
      </w:r>
      <w:r w:rsidRPr="00E56D32">
        <w:rPr>
          <w:rFonts w:ascii="仿宋" w:eastAsia="仿宋" w:hAnsi="仿宋" w:cs="仿宋_GB2312" w:hint="eastAsia"/>
          <w:sz w:val="32"/>
          <w:szCs w:val="32"/>
        </w:rPr>
        <w:t>万元，占政府采购支出总额的</w:t>
      </w:r>
      <w:r w:rsidR="00E56D32" w:rsidRPr="00E56D32">
        <w:rPr>
          <w:rFonts w:ascii="仿宋" w:eastAsia="仿宋" w:hAnsi="仿宋" w:cs="仿宋_GB2312" w:hint="eastAsia"/>
          <w:sz w:val="32"/>
          <w:szCs w:val="32"/>
        </w:rPr>
        <w:t>10</w:t>
      </w:r>
      <w:r w:rsidRPr="00E56D32">
        <w:rPr>
          <w:rFonts w:ascii="仿宋" w:eastAsia="仿宋" w:hAnsi="仿宋" w:cs="仿宋_GB2312" w:hint="eastAsia"/>
          <w:sz w:val="32"/>
          <w:szCs w:val="32"/>
        </w:rPr>
        <w:t>0%。</w:t>
      </w:r>
    </w:p>
    <w:p w:rsidR="00354BCF" w:rsidRDefault="007F19D9">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十二、国有资产占用情况说明</w:t>
      </w:r>
    </w:p>
    <w:p w:rsidR="00354BCF" w:rsidRDefault="007F19D9">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2019年期末，我部门共有车辆11辆，其中：执法执勤用车10辆、其他用车1辆；单位价值50万元以上通用设备0台（套），单位价值100万元以上专用设备0台（套）。</w:t>
      </w:r>
    </w:p>
    <w:p w:rsidR="00354BCF" w:rsidRDefault="00354BCF">
      <w:pPr>
        <w:widowControl/>
        <w:jc w:val="left"/>
        <w:rPr>
          <w:rFonts w:ascii="楷体_GB2312" w:eastAsia="楷体_GB2312" w:hAnsi="楷体_GB2312" w:cs="楷体_GB2312"/>
          <w:sz w:val="32"/>
          <w:szCs w:val="32"/>
        </w:rPr>
        <w:sectPr w:rsidR="00354BCF">
          <w:pgSz w:w="11906" w:h="16838"/>
          <w:pgMar w:top="1440" w:right="1800" w:bottom="1440" w:left="1800" w:header="720" w:footer="720" w:gutter="0"/>
          <w:pgNumType w:fmt="numberInDash"/>
          <w:cols w:space="720"/>
          <w:docGrid w:type="lines" w:linePitch="312"/>
        </w:sect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354BCF">
      <w:pPr>
        <w:widowControl/>
        <w:jc w:val="left"/>
        <w:rPr>
          <w:rFonts w:ascii="黑体" w:eastAsia="黑体" w:hAnsi="宋体" w:cs="宋体"/>
          <w:kern w:val="0"/>
          <w:sz w:val="28"/>
          <w:szCs w:val="28"/>
        </w:rPr>
      </w:pPr>
    </w:p>
    <w:p w:rsidR="00354BCF" w:rsidRDefault="007F19D9">
      <w:pPr>
        <w:jc w:val="center"/>
        <w:outlineLvl w:val="0"/>
        <w:rPr>
          <w:rFonts w:ascii="黑体" w:eastAsia="黑体" w:hAnsi="黑体" w:cs="黑体"/>
          <w:sz w:val="48"/>
          <w:szCs w:val="48"/>
        </w:rPr>
      </w:pPr>
      <w:r>
        <w:rPr>
          <w:rFonts w:ascii="黑体" w:eastAsia="黑体" w:hAnsi="黑体" w:cs="黑体" w:hint="eastAsia"/>
          <w:sz w:val="48"/>
          <w:szCs w:val="48"/>
        </w:rPr>
        <w:t>第四部分  名词解释</w:t>
      </w:r>
    </w:p>
    <w:p w:rsidR="00354BCF" w:rsidRDefault="00354BCF">
      <w:pPr>
        <w:jc w:val="center"/>
        <w:rPr>
          <w:rFonts w:ascii="黑体" w:eastAsia="黑体" w:hAnsi="黑体" w:cs="黑体"/>
          <w:sz w:val="48"/>
          <w:szCs w:val="48"/>
        </w:rPr>
      </w:pPr>
    </w:p>
    <w:p w:rsidR="00354BCF" w:rsidRDefault="00354BCF">
      <w:pPr>
        <w:jc w:val="center"/>
        <w:outlineLvl w:val="0"/>
        <w:rPr>
          <w:rFonts w:ascii="黑体" w:eastAsia="黑体" w:hAnsi="黑体" w:cs="黑体"/>
          <w:sz w:val="48"/>
          <w:szCs w:val="48"/>
        </w:rPr>
        <w:sectPr w:rsidR="00354BCF">
          <w:pgSz w:w="11906" w:h="16838"/>
          <w:pgMar w:top="1440" w:right="1531" w:bottom="1440" w:left="1587" w:header="850" w:footer="992" w:gutter="0"/>
          <w:pgNumType w:fmt="numberInDash"/>
          <w:cols w:space="720"/>
          <w:docGrid w:type="lines" w:linePitch="317"/>
        </w:sectPr>
      </w:pP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一、财政拨款收入：单位从同级政府财政部门取得的财政预算资金。</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二、事业收入：事业单位开展专业业务活动及其辅助活动取得的收入。</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三、上级补助收入：事业单位从主管部门和上级单位取得的非财政补助收入。</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四、附属单位上缴收入：事业单位取得附属独立核算单位根据有关规定上缴的收入。</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五、经营收入：事业单位在专业业务活动及其辅助活动之外开展非独立核算经营活动取得的收入。</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六、其他收入：单位取得的除“财政拨款收入”、“事业收入”、“上级补助收入”、“附属单位上缴收入”、“经营收入”以外的各项收入。</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八、基本支出：为保障机构正常运转、完成日常工作任务而发生的人员支出和公用支出。</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九、项目支出：基本支出之外为完成特定行政任务和事业发展目标所发生的支出。</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十、“三公”经费：纳入同级财政预决算管理“三公”经费，指部门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十二、工资福利支出：单位支付给在职职工和编制外长期聘用人员的各类劳动报酬，以及为上述人员缴纳的各项社会保险费等。</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十三、商品和服务支出：单位购买商品和服务的支出。</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十四、对个人和家庭的补助支出：单位用于对个人和家庭的补助支出。</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十五、年末结转：本年度或以前年度预算安排，已执行但尚未完成或因客观条件发生变化无法按原计划实施，需延迟到以后年度按有关规定继续使用的资金。</w:t>
      </w:r>
    </w:p>
    <w:p w:rsidR="00354BCF" w:rsidRDefault="007F19D9">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十六、年末结余：本年度或以前年度预算安排，已执行完毕或因客观条件发生变化无法按原预算安排实施，不需要再使用或无法按原预算安排继续使用的资金</w:t>
      </w:r>
    </w:p>
    <w:sectPr w:rsidR="00354BCF" w:rsidSect="00354BCF">
      <w:pgSz w:w="11906" w:h="16838"/>
      <w:pgMar w:top="1928" w:right="1474" w:bottom="1701" w:left="1588"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08B5" w:rsidRDefault="000508B5" w:rsidP="00354BCF">
      <w:r>
        <w:separator/>
      </w:r>
    </w:p>
  </w:endnote>
  <w:endnote w:type="continuationSeparator" w:id="1">
    <w:p w:rsidR="000508B5" w:rsidRDefault="000508B5" w:rsidP="00354BC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华文中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楷体_GB2312">
    <w:altName w:val="楷体"/>
    <w:charset w:val="86"/>
    <w:family w:val="modern"/>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C38" w:rsidRDefault="00B64829">
    <w:pPr>
      <w:pStyle w:val="a5"/>
    </w:pPr>
    <w:r>
      <w:pict>
        <v:shapetype id="_x0000_t202" coordsize="21600,21600" o:spt="202" path="m,l,21600r21600,l21600,xe">
          <v:stroke joinstyle="miter"/>
          <v:path gradientshapeok="t" o:connecttype="rect"/>
        </v:shapetype>
        <v:shape id="文本框 2055" o:spid="_x0000_s1027" type="#_x0000_t202" style="position:absolute;margin-left:0;margin-top:0;width:2in;height:2in;z-index:251658752;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2eaGUsQEA&#10;AE4DAAAOAAAAAAAAAAEAIAAAAB4BAABkcnMvZTJvRG9jLnhtbFBLBQYAAAAABgAGAFkBAABBBQAA&#10;AAA=&#10;" filled="f" stroked="f">
          <v:textbox style="mso-fit-shape-to-text:t" inset="0,0,0,0">
            <w:txbxContent>
              <w:p w:rsidR="00113C38" w:rsidRDefault="00B64829">
                <w:pPr>
                  <w:snapToGrid w:val="0"/>
                  <w:rPr>
                    <w:sz w:val="18"/>
                  </w:rPr>
                </w:pPr>
                <w:r>
                  <w:rPr>
                    <w:rFonts w:hint="eastAsia"/>
                    <w:sz w:val="18"/>
                  </w:rPr>
                  <w:fldChar w:fldCharType="begin"/>
                </w:r>
                <w:r w:rsidR="00113C38">
                  <w:rPr>
                    <w:rFonts w:hint="eastAsia"/>
                    <w:sz w:val="18"/>
                  </w:rPr>
                  <w:instrText xml:space="preserve"> PAGE  \* MERGEFORMAT </w:instrText>
                </w:r>
                <w:r>
                  <w:rPr>
                    <w:rFonts w:hint="eastAsia"/>
                    <w:sz w:val="18"/>
                  </w:rPr>
                  <w:fldChar w:fldCharType="separate"/>
                </w:r>
                <w:r w:rsidR="00E764E7">
                  <w:rPr>
                    <w:noProof/>
                    <w:sz w:val="18"/>
                  </w:rPr>
                  <w:t>- 12 -</w:t>
                </w:r>
                <w:r>
                  <w:rPr>
                    <w:rFonts w:hint="eastAsia"/>
                    <w:sz w:val="18"/>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3C38" w:rsidRDefault="00B64829">
    <w:pPr>
      <w:pStyle w:val="a5"/>
    </w:pPr>
    <w:r>
      <w:pict>
        <v:shapetype id="_x0000_t202" coordsize="21600,21600" o:spt="202" path="m,l,21600r21600,l21600,xe">
          <v:stroke joinstyle="miter"/>
          <v:path gradientshapeok="t" o:connecttype="rect"/>
        </v:shapetype>
        <v:shape id="文本框 2054" o:spid="_x0000_s1026" type="#_x0000_t202" style="position:absolute;margin-left:0;margin-top:0;width:2in;height:2in;z-index:251657728;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" filled="f" stroked="f">
          <v:textbox style="mso-fit-shape-to-text:t" inset="0,0,0,0">
            <w:txbxContent>
              <w:p w:rsidR="00113C38" w:rsidRDefault="00B64829">
                <w:pPr>
                  <w:snapToGrid w:val="0"/>
                  <w:rPr>
                    <w:sz w:val="18"/>
                  </w:rPr>
                </w:pPr>
                <w:r>
                  <w:rPr>
                    <w:rFonts w:hint="eastAsia"/>
                    <w:sz w:val="18"/>
                  </w:rPr>
                  <w:fldChar w:fldCharType="begin"/>
                </w:r>
                <w:r w:rsidR="00113C38">
                  <w:rPr>
                    <w:rFonts w:hint="eastAsia"/>
                    <w:sz w:val="18"/>
                  </w:rPr>
                  <w:instrText xml:space="preserve"> PAGE  \* MERGEFORMAT </w:instrText>
                </w:r>
                <w:r>
                  <w:rPr>
                    <w:rFonts w:hint="eastAsia"/>
                    <w:sz w:val="18"/>
                  </w:rPr>
                  <w:fldChar w:fldCharType="separate"/>
                </w:r>
                <w:r w:rsidR="00E764E7">
                  <w:rPr>
                    <w:noProof/>
                    <w:sz w:val="18"/>
                  </w:rPr>
                  <w:t>- 11 -</w:t>
                </w:r>
                <w:r>
                  <w:rPr>
                    <w:rFonts w:hint="eastAsia"/>
                    <w:sz w:val="18"/>
                  </w:rPr>
                  <w:fldChar w:fldCharType="end"/>
                </w:r>
              </w:p>
            </w:txbxContent>
          </v:textbox>
          <w10:wrap anchorx="margin"/>
        </v:shape>
      </w:pict>
    </w:r>
    <w:r>
      <w:pict>
        <v:shape id="文本框 1027" o:spid="_x0000_s1028" type="#_x0000_t202" style="position:absolute;margin-left:0;margin-top:0;width:2in;height:2in;z-index:25165670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2cvmSsQEA&#10;AE4DAAAOAAAAAAAAAAEAIAAAAB4BAABkcnMvZTJvRG9jLnhtbFBLBQYAAAAABgAGAFkBAABBBQAA&#10;AAA=&#10;" filled="f" stroked="f">
          <v:textbox style="mso-fit-shape-to-text:t" inset="0,0,0,0">
            <w:txbxContent>
              <w:p w:rsidR="00113C38" w:rsidRDefault="00113C38"/>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08B5" w:rsidRDefault="000508B5" w:rsidP="00354BCF">
      <w:r>
        <w:separator/>
      </w:r>
    </w:p>
  </w:footnote>
  <w:footnote w:type="continuationSeparator" w:id="1">
    <w:p w:rsidR="000508B5" w:rsidRDefault="000508B5" w:rsidP="00354BC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0E37CC"/>
    <w:multiLevelType w:val="singleLevel"/>
    <w:tmpl w:val="390E37CC"/>
    <w:lvl w:ilvl="0">
      <w:start w:val="2"/>
      <w:numFmt w:val="decimal"/>
      <w:suff w:val="nothing"/>
      <w:lvlText w:val="%1、"/>
      <w:lvlJc w:val="left"/>
    </w:lvl>
  </w:abstractNum>
  <w:abstractNum w:abstractNumId="1">
    <w:nsid w:val="5971BE17"/>
    <w:multiLevelType w:val="singleLevel"/>
    <w:tmpl w:val="5971BE17"/>
    <w:lvl w:ilvl="0">
      <w:start w:val="1"/>
      <w:numFmt w:val="chineseCounting"/>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evenAndOddHeaders/>
  <w:drawingGridHorizontalSpacing w:val="105"/>
  <w:drawingGridVerticalSpacing w:val="156"/>
  <w:noPunctuationKerning/>
  <w:characterSpacingControl w:val="compressPunctuation"/>
  <w:hdrShapeDefaults>
    <o:shapedefaults v:ext="edit" spidmax="17410"/>
    <o:shapelayout v:ext="edit">
      <o:idmap v:ext="edit" data="1"/>
    </o:shapelayout>
  </w:hdrShapeDefaults>
  <w:footnotePr>
    <w:footnote w:id="0"/>
    <w:footnote w:id="1"/>
  </w:footnotePr>
  <w:endnotePr>
    <w:endnote w:id="0"/>
    <w:endnote w:id="1"/>
  </w:endnotePr>
  <w:compat>
    <w:spaceForUL/>
    <w:balanceSingleByteDoubleByteWidth/>
    <w:doNotLeaveBackslashAlone/>
    <w:doNotExpandShiftReturn/>
    <w:adjustLineHeightInTable/>
    <w:useFELayout/>
  </w:compat>
  <w:rsids>
    <w:rsidRoot w:val="00172A27"/>
    <w:rsid w:val="00002574"/>
    <w:rsid w:val="000270E8"/>
    <w:rsid w:val="00035A1F"/>
    <w:rsid w:val="000508B5"/>
    <w:rsid w:val="00057AFD"/>
    <w:rsid w:val="00076410"/>
    <w:rsid w:val="000C073B"/>
    <w:rsid w:val="001003F8"/>
    <w:rsid w:val="00113C38"/>
    <w:rsid w:val="00144159"/>
    <w:rsid w:val="001718A8"/>
    <w:rsid w:val="00172A27"/>
    <w:rsid w:val="00182842"/>
    <w:rsid w:val="001905F2"/>
    <w:rsid w:val="001B4159"/>
    <w:rsid w:val="001D61B1"/>
    <w:rsid w:val="001D7294"/>
    <w:rsid w:val="001F24A9"/>
    <w:rsid w:val="001F5040"/>
    <w:rsid w:val="002006EB"/>
    <w:rsid w:val="00244E3F"/>
    <w:rsid w:val="00260D70"/>
    <w:rsid w:val="00282C7F"/>
    <w:rsid w:val="00287811"/>
    <w:rsid w:val="002A46D9"/>
    <w:rsid w:val="002B3F94"/>
    <w:rsid w:val="002D5AF0"/>
    <w:rsid w:val="002E6A86"/>
    <w:rsid w:val="00304D04"/>
    <w:rsid w:val="00305B88"/>
    <w:rsid w:val="00315FEB"/>
    <w:rsid w:val="0033753E"/>
    <w:rsid w:val="00354BCF"/>
    <w:rsid w:val="003A233E"/>
    <w:rsid w:val="003F0733"/>
    <w:rsid w:val="003F2106"/>
    <w:rsid w:val="0041748D"/>
    <w:rsid w:val="0042585F"/>
    <w:rsid w:val="00445CAC"/>
    <w:rsid w:val="00472E19"/>
    <w:rsid w:val="00487869"/>
    <w:rsid w:val="004C767A"/>
    <w:rsid w:val="004D5275"/>
    <w:rsid w:val="004E31BE"/>
    <w:rsid w:val="00507364"/>
    <w:rsid w:val="00514604"/>
    <w:rsid w:val="00546F7C"/>
    <w:rsid w:val="005A0C2F"/>
    <w:rsid w:val="005B1AE2"/>
    <w:rsid w:val="00603563"/>
    <w:rsid w:val="006228C4"/>
    <w:rsid w:val="006512DD"/>
    <w:rsid w:val="00656BEF"/>
    <w:rsid w:val="00656D75"/>
    <w:rsid w:val="00657E86"/>
    <w:rsid w:val="00673EF7"/>
    <w:rsid w:val="00675EC8"/>
    <w:rsid w:val="0069449E"/>
    <w:rsid w:val="006C07F0"/>
    <w:rsid w:val="006C644A"/>
    <w:rsid w:val="006C7D84"/>
    <w:rsid w:val="006D4CD3"/>
    <w:rsid w:val="007148E8"/>
    <w:rsid w:val="00733DAA"/>
    <w:rsid w:val="00742BA0"/>
    <w:rsid w:val="00750C05"/>
    <w:rsid w:val="00753545"/>
    <w:rsid w:val="00764156"/>
    <w:rsid w:val="007644C6"/>
    <w:rsid w:val="007706D7"/>
    <w:rsid w:val="007879ED"/>
    <w:rsid w:val="00794494"/>
    <w:rsid w:val="007A06C2"/>
    <w:rsid w:val="007A48A3"/>
    <w:rsid w:val="007B2B1C"/>
    <w:rsid w:val="007B3923"/>
    <w:rsid w:val="007C029F"/>
    <w:rsid w:val="007C7F49"/>
    <w:rsid w:val="007D2A21"/>
    <w:rsid w:val="007F19D9"/>
    <w:rsid w:val="007F222E"/>
    <w:rsid w:val="00800ED1"/>
    <w:rsid w:val="00802D28"/>
    <w:rsid w:val="00815F32"/>
    <w:rsid w:val="00834451"/>
    <w:rsid w:val="00843461"/>
    <w:rsid w:val="00872946"/>
    <w:rsid w:val="00875769"/>
    <w:rsid w:val="0088023A"/>
    <w:rsid w:val="00884837"/>
    <w:rsid w:val="008858FB"/>
    <w:rsid w:val="00894B41"/>
    <w:rsid w:val="008B5427"/>
    <w:rsid w:val="008B6E74"/>
    <w:rsid w:val="008C2AC1"/>
    <w:rsid w:val="00902F79"/>
    <w:rsid w:val="00903F6B"/>
    <w:rsid w:val="009100A6"/>
    <w:rsid w:val="009173F9"/>
    <w:rsid w:val="00921DA9"/>
    <w:rsid w:val="00975A04"/>
    <w:rsid w:val="009D6C1B"/>
    <w:rsid w:val="009F546E"/>
    <w:rsid w:val="00A079F0"/>
    <w:rsid w:val="00A1439B"/>
    <w:rsid w:val="00A57BF7"/>
    <w:rsid w:val="00A83D8A"/>
    <w:rsid w:val="00A93E7D"/>
    <w:rsid w:val="00A97FC1"/>
    <w:rsid w:val="00AA260E"/>
    <w:rsid w:val="00AA44CB"/>
    <w:rsid w:val="00AA67CD"/>
    <w:rsid w:val="00AD6761"/>
    <w:rsid w:val="00AE600E"/>
    <w:rsid w:val="00AF6654"/>
    <w:rsid w:val="00B0083B"/>
    <w:rsid w:val="00B168CB"/>
    <w:rsid w:val="00B209B8"/>
    <w:rsid w:val="00B249F3"/>
    <w:rsid w:val="00B45CCD"/>
    <w:rsid w:val="00B64829"/>
    <w:rsid w:val="00B710DD"/>
    <w:rsid w:val="00B93013"/>
    <w:rsid w:val="00BE5A85"/>
    <w:rsid w:val="00BF5718"/>
    <w:rsid w:val="00C151C7"/>
    <w:rsid w:val="00C3106E"/>
    <w:rsid w:val="00C55566"/>
    <w:rsid w:val="00C60609"/>
    <w:rsid w:val="00C95CC1"/>
    <w:rsid w:val="00CA3F44"/>
    <w:rsid w:val="00CE212D"/>
    <w:rsid w:val="00CE4B38"/>
    <w:rsid w:val="00D1321A"/>
    <w:rsid w:val="00D21970"/>
    <w:rsid w:val="00D30ADF"/>
    <w:rsid w:val="00D33AD2"/>
    <w:rsid w:val="00D6315E"/>
    <w:rsid w:val="00D652C2"/>
    <w:rsid w:val="00D74EE2"/>
    <w:rsid w:val="00D83E19"/>
    <w:rsid w:val="00D90394"/>
    <w:rsid w:val="00DA00C9"/>
    <w:rsid w:val="00DB200E"/>
    <w:rsid w:val="00DB3018"/>
    <w:rsid w:val="00DB65F5"/>
    <w:rsid w:val="00DE268A"/>
    <w:rsid w:val="00E01C3E"/>
    <w:rsid w:val="00E13099"/>
    <w:rsid w:val="00E4339F"/>
    <w:rsid w:val="00E56D32"/>
    <w:rsid w:val="00E629EA"/>
    <w:rsid w:val="00E63140"/>
    <w:rsid w:val="00E6777C"/>
    <w:rsid w:val="00E764E7"/>
    <w:rsid w:val="00EA2CAC"/>
    <w:rsid w:val="00EB05A3"/>
    <w:rsid w:val="00EC4994"/>
    <w:rsid w:val="00ED1317"/>
    <w:rsid w:val="00ED38B7"/>
    <w:rsid w:val="00EE051D"/>
    <w:rsid w:val="00EE5DCD"/>
    <w:rsid w:val="00F0131A"/>
    <w:rsid w:val="00F14C17"/>
    <w:rsid w:val="00F17041"/>
    <w:rsid w:val="00F40C76"/>
    <w:rsid w:val="00F44937"/>
    <w:rsid w:val="00F55476"/>
    <w:rsid w:val="00F61A47"/>
    <w:rsid w:val="00F84422"/>
    <w:rsid w:val="00F95455"/>
    <w:rsid w:val="00FA574D"/>
    <w:rsid w:val="00FE7AD9"/>
    <w:rsid w:val="00FF4B76"/>
    <w:rsid w:val="01322275"/>
    <w:rsid w:val="019B717E"/>
    <w:rsid w:val="01DC6F05"/>
    <w:rsid w:val="024873FD"/>
    <w:rsid w:val="02A3489A"/>
    <w:rsid w:val="02CA138D"/>
    <w:rsid w:val="02E238C3"/>
    <w:rsid w:val="032A2CE2"/>
    <w:rsid w:val="033646FC"/>
    <w:rsid w:val="03C75F80"/>
    <w:rsid w:val="0478364D"/>
    <w:rsid w:val="04AF4BA4"/>
    <w:rsid w:val="050E70CD"/>
    <w:rsid w:val="053D4C0D"/>
    <w:rsid w:val="0557532E"/>
    <w:rsid w:val="0799329C"/>
    <w:rsid w:val="086F16A7"/>
    <w:rsid w:val="08AE3443"/>
    <w:rsid w:val="0A053FE5"/>
    <w:rsid w:val="0A0F7225"/>
    <w:rsid w:val="0A2B7D82"/>
    <w:rsid w:val="0ADC40E9"/>
    <w:rsid w:val="0AE607F4"/>
    <w:rsid w:val="0B451598"/>
    <w:rsid w:val="0BEC73F4"/>
    <w:rsid w:val="0C392698"/>
    <w:rsid w:val="0C415E26"/>
    <w:rsid w:val="0D224EC2"/>
    <w:rsid w:val="0FFD69F4"/>
    <w:rsid w:val="10BD36F6"/>
    <w:rsid w:val="11BF0649"/>
    <w:rsid w:val="123E3E08"/>
    <w:rsid w:val="12F66B4A"/>
    <w:rsid w:val="142C04B2"/>
    <w:rsid w:val="14FD1E0E"/>
    <w:rsid w:val="161C2DFF"/>
    <w:rsid w:val="16373578"/>
    <w:rsid w:val="16D3336B"/>
    <w:rsid w:val="17182A1A"/>
    <w:rsid w:val="17806C36"/>
    <w:rsid w:val="17A74F62"/>
    <w:rsid w:val="189F1AD4"/>
    <w:rsid w:val="18A47774"/>
    <w:rsid w:val="19352BDA"/>
    <w:rsid w:val="19C13DCF"/>
    <w:rsid w:val="1A9B3899"/>
    <w:rsid w:val="1B2E6FD8"/>
    <w:rsid w:val="1B877D21"/>
    <w:rsid w:val="1C4319A9"/>
    <w:rsid w:val="1DE241F8"/>
    <w:rsid w:val="1DF27EF8"/>
    <w:rsid w:val="1E4D68A4"/>
    <w:rsid w:val="1E994F4A"/>
    <w:rsid w:val="1EAF0224"/>
    <w:rsid w:val="1ED74E3A"/>
    <w:rsid w:val="1F2230A4"/>
    <w:rsid w:val="20210932"/>
    <w:rsid w:val="202448E0"/>
    <w:rsid w:val="20BE3E6B"/>
    <w:rsid w:val="21302EEA"/>
    <w:rsid w:val="22376FB5"/>
    <w:rsid w:val="23E152D7"/>
    <w:rsid w:val="24574709"/>
    <w:rsid w:val="255D43C8"/>
    <w:rsid w:val="25FD0CE5"/>
    <w:rsid w:val="262B7D3A"/>
    <w:rsid w:val="26876BDD"/>
    <w:rsid w:val="26AA7B6C"/>
    <w:rsid w:val="2714632A"/>
    <w:rsid w:val="27B0539E"/>
    <w:rsid w:val="28227889"/>
    <w:rsid w:val="286B57B7"/>
    <w:rsid w:val="29365CF8"/>
    <w:rsid w:val="29397105"/>
    <w:rsid w:val="299469B3"/>
    <w:rsid w:val="29BE69C3"/>
    <w:rsid w:val="2A6C212F"/>
    <w:rsid w:val="2A805789"/>
    <w:rsid w:val="2A8E1292"/>
    <w:rsid w:val="2B4A0E52"/>
    <w:rsid w:val="2BB84DE1"/>
    <w:rsid w:val="2C975890"/>
    <w:rsid w:val="2DEF21BB"/>
    <w:rsid w:val="2E4A2F05"/>
    <w:rsid w:val="2ECC1061"/>
    <w:rsid w:val="2FA476AD"/>
    <w:rsid w:val="303F7540"/>
    <w:rsid w:val="31DD00BF"/>
    <w:rsid w:val="32213E4F"/>
    <w:rsid w:val="328B2FA1"/>
    <w:rsid w:val="3293174C"/>
    <w:rsid w:val="32936002"/>
    <w:rsid w:val="32BB38D4"/>
    <w:rsid w:val="32C9376D"/>
    <w:rsid w:val="33780472"/>
    <w:rsid w:val="33933F43"/>
    <w:rsid w:val="33AF0905"/>
    <w:rsid w:val="34EB6088"/>
    <w:rsid w:val="355932F4"/>
    <w:rsid w:val="35611882"/>
    <w:rsid w:val="35937D5A"/>
    <w:rsid w:val="35EB0033"/>
    <w:rsid w:val="36746FC3"/>
    <w:rsid w:val="368763AE"/>
    <w:rsid w:val="376B54BC"/>
    <w:rsid w:val="395D59E7"/>
    <w:rsid w:val="39A93932"/>
    <w:rsid w:val="3A915562"/>
    <w:rsid w:val="3B7265A0"/>
    <w:rsid w:val="3B8D4765"/>
    <w:rsid w:val="3C000DBA"/>
    <w:rsid w:val="3DC045D3"/>
    <w:rsid w:val="3E504FFB"/>
    <w:rsid w:val="3E615CD0"/>
    <w:rsid w:val="3E9C47F6"/>
    <w:rsid w:val="3FAB3095"/>
    <w:rsid w:val="3FE45947"/>
    <w:rsid w:val="412253A8"/>
    <w:rsid w:val="41242965"/>
    <w:rsid w:val="420838A5"/>
    <w:rsid w:val="42423F2A"/>
    <w:rsid w:val="42D4120D"/>
    <w:rsid w:val="435671EA"/>
    <w:rsid w:val="43E0053B"/>
    <w:rsid w:val="43F90525"/>
    <w:rsid w:val="440809E9"/>
    <w:rsid w:val="442407A6"/>
    <w:rsid w:val="44805EA1"/>
    <w:rsid w:val="4501124C"/>
    <w:rsid w:val="451A1CB3"/>
    <w:rsid w:val="45710696"/>
    <w:rsid w:val="46142B1B"/>
    <w:rsid w:val="46C14AA3"/>
    <w:rsid w:val="473948D4"/>
    <w:rsid w:val="47E60DD0"/>
    <w:rsid w:val="481C151D"/>
    <w:rsid w:val="482A1360"/>
    <w:rsid w:val="482F2E97"/>
    <w:rsid w:val="48735039"/>
    <w:rsid w:val="48813096"/>
    <w:rsid w:val="48B31360"/>
    <w:rsid w:val="492C684B"/>
    <w:rsid w:val="49320F01"/>
    <w:rsid w:val="49500594"/>
    <w:rsid w:val="49A10CFB"/>
    <w:rsid w:val="49E7604E"/>
    <w:rsid w:val="4A4C1D8F"/>
    <w:rsid w:val="4A4E0778"/>
    <w:rsid w:val="4BF67CDD"/>
    <w:rsid w:val="4D603DD6"/>
    <w:rsid w:val="4E731139"/>
    <w:rsid w:val="4EBF010F"/>
    <w:rsid w:val="4EF95324"/>
    <w:rsid w:val="4F471EB0"/>
    <w:rsid w:val="4FA91E21"/>
    <w:rsid w:val="51015B9F"/>
    <w:rsid w:val="51331326"/>
    <w:rsid w:val="516675A5"/>
    <w:rsid w:val="51740A7F"/>
    <w:rsid w:val="51A5541E"/>
    <w:rsid w:val="51C96242"/>
    <w:rsid w:val="51E635F6"/>
    <w:rsid w:val="521977B2"/>
    <w:rsid w:val="52E9255A"/>
    <w:rsid w:val="53684C89"/>
    <w:rsid w:val="537F55D7"/>
    <w:rsid w:val="54062AA3"/>
    <w:rsid w:val="54341889"/>
    <w:rsid w:val="54F46F60"/>
    <w:rsid w:val="55A37BEA"/>
    <w:rsid w:val="5784687B"/>
    <w:rsid w:val="57846959"/>
    <w:rsid w:val="578E6A87"/>
    <w:rsid w:val="58907098"/>
    <w:rsid w:val="58D5425B"/>
    <w:rsid w:val="5A5738FA"/>
    <w:rsid w:val="5AC2203A"/>
    <w:rsid w:val="5CBB3334"/>
    <w:rsid w:val="5D115FAF"/>
    <w:rsid w:val="5D3D57BE"/>
    <w:rsid w:val="5F641072"/>
    <w:rsid w:val="5F801665"/>
    <w:rsid w:val="60053324"/>
    <w:rsid w:val="60C65E20"/>
    <w:rsid w:val="61402208"/>
    <w:rsid w:val="62811722"/>
    <w:rsid w:val="62E75A72"/>
    <w:rsid w:val="63806A6B"/>
    <w:rsid w:val="63DC186C"/>
    <w:rsid w:val="63F7026C"/>
    <w:rsid w:val="64017DF0"/>
    <w:rsid w:val="64312906"/>
    <w:rsid w:val="64571880"/>
    <w:rsid w:val="649125B6"/>
    <w:rsid w:val="652F4C1A"/>
    <w:rsid w:val="666151A1"/>
    <w:rsid w:val="666D37F1"/>
    <w:rsid w:val="66F55C4C"/>
    <w:rsid w:val="67087D8F"/>
    <w:rsid w:val="671F687E"/>
    <w:rsid w:val="67E86488"/>
    <w:rsid w:val="67F415F8"/>
    <w:rsid w:val="684B73E5"/>
    <w:rsid w:val="6A047A2A"/>
    <w:rsid w:val="6A304598"/>
    <w:rsid w:val="6C0130AC"/>
    <w:rsid w:val="6D1D2ABE"/>
    <w:rsid w:val="6DAD4749"/>
    <w:rsid w:val="6E6C3300"/>
    <w:rsid w:val="6F3831C3"/>
    <w:rsid w:val="6F4D6B1D"/>
    <w:rsid w:val="70417DD1"/>
    <w:rsid w:val="70753482"/>
    <w:rsid w:val="707B522A"/>
    <w:rsid w:val="73194D05"/>
    <w:rsid w:val="736175F0"/>
    <w:rsid w:val="73A83B0E"/>
    <w:rsid w:val="744D3EF9"/>
    <w:rsid w:val="74794411"/>
    <w:rsid w:val="74FF30BE"/>
    <w:rsid w:val="75867C40"/>
    <w:rsid w:val="76432199"/>
    <w:rsid w:val="76F44829"/>
    <w:rsid w:val="77A267C0"/>
    <w:rsid w:val="78205483"/>
    <w:rsid w:val="78882278"/>
    <w:rsid w:val="78B118A6"/>
    <w:rsid w:val="78DE16F4"/>
    <w:rsid w:val="78E4008B"/>
    <w:rsid w:val="79135044"/>
    <w:rsid w:val="7A4B4304"/>
    <w:rsid w:val="7A644B5B"/>
    <w:rsid w:val="7A6B3637"/>
    <w:rsid w:val="7A7D0F99"/>
    <w:rsid w:val="7B2A08DE"/>
    <w:rsid w:val="7D1947BF"/>
    <w:rsid w:val="7EFD449D"/>
    <w:rsid w:val="7F364BB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qFormat="1"/>
    <w:lsdException w:name="annotation text" w:semiHidden="0" w:qFormat="1"/>
    <w:lsdException w:name="header" w:semiHidden="0" w:qFormat="1"/>
    <w:lsdException w:name="footer" w:semiHidden="0" w:qFormat="1"/>
    <w:lsdException w:name="caption" w:uiPriority="35" w:qFormat="1"/>
    <w:lsdException w:name="footnote reference" w:semiHidden="0"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Normal Table"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4BCF"/>
    <w:pPr>
      <w:widowControl w:val="0"/>
      <w:jc w:val="both"/>
    </w:pPr>
    <w:rPr>
      <w:rFonts w:ascii="Calibri" w:hAnsi="Calibri"/>
      <w:kern w:val="2"/>
      <w:sz w:val="21"/>
      <w:szCs w:val="22"/>
    </w:rPr>
  </w:style>
  <w:style w:type="paragraph" w:styleId="1">
    <w:name w:val="heading 1"/>
    <w:basedOn w:val="a"/>
    <w:next w:val="a"/>
    <w:uiPriority w:val="9"/>
    <w:qFormat/>
    <w:rsid w:val="00354BCF"/>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qFormat/>
    <w:rsid w:val="00354BCF"/>
    <w:pPr>
      <w:jc w:val="left"/>
    </w:pPr>
  </w:style>
  <w:style w:type="paragraph" w:styleId="a4">
    <w:name w:val="Balloon Text"/>
    <w:basedOn w:val="a"/>
    <w:link w:val="Char"/>
    <w:uiPriority w:val="99"/>
    <w:unhideWhenUsed/>
    <w:qFormat/>
    <w:rsid w:val="00354BCF"/>
    <w:rPr>
      <w:sz w:val="18"/>
      <w:szCs w:val="18"/>
    </w:rPr>
  </w:style>
  <w:style w:type="paragraph" w:styleId="a5">
    <w:name w:val="footer"/>
    <w:basedOn w:val="a"/>
    <w:link w:val="Char0"/>
    <w:uiPriority w:val="99"/>
    <w:unhideWhenUsed/>
    <w:qFormat/>
    <w:rsid w:val="00354BCF"/>
    <w:pPr>
      <w:tabs>
        <w:tab w:val="center" w:pos="4153"/>
        <w:tab w:val="right" w:pos="8306"/>
      </w:tabs>
      <w:snapToGrid w:val="0"/>
      <w:jc w:val="left"/>
    </w:pPr>
    <w:rPr>
      <w:sz w:val="18"/>
      <w:szCs w:val="18"/>
    </w:rPr>
  </w:style>
  <w:style w:type="paragraph" w:styleId="a6">
    <w:name w:val="header"/>
    <w:basedOn w:val="a"/>
    <w:link w:val="Char1"/>
    <w:uiPriority w:val="99"/>
    <w:unhideWhenUsed/>
    <w:qFormat/>
    <w:rsid w:val="00354BCF"/>
    <w:pPr>
      <w:pBdr>
        <w:bottom w:val="single" w:sz="6" w:space="1" w:color="auto"/>
      </w:pBdr>
      <w:tabs>
        <w:tab w:val="center" w:pos="4153"/>
        <w:tab w:val="right" w:pos="8306"/>
      </w:tabs>
      <w:snapToGrid w:val="0"/>
      <w:jc w:val="center"/>
    </w:pPr>
    <w:rPr>
      <w:sz w:val="18"/>
      <w:szCs w:val="18"/>
    </w:rPr>
  </w:style>
  <w:style w:type="paragraph" w:styleId="a7">
    <w:name w:val="footnote text"/>
    <w:basedOn w:val="a"/>
    <w:uiPriority w:val="99"/>
    <w:unhideWhenUsed/>
    <w:qFormat/>
    <w:rsid w:val="00354BCF"/>
    <w:pPr>
      <w:snapToGrid w:val="0"/>
      <w:jc w:val="left"/>
    </w:pPr>
    <w:rPr>
      <w:sz w:val="18"/>
    </w:rPr>
  </w:style>
  <w:style w:type="table" w:styleId="a8">
    <w:name w:val="Table Grid"/>
    <w:basedOn w:val="a1"/>
    <w:uiPriority w:val="59"/>
    <w:qFormat/>
    <w:rsid w:val="00354BCF"/>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FollowedHyperlink"/>
    <w:uiPriority w:val="99"/>
    <w:unhideWhenUsed/>
    <w:qFormat/>
    <w:rsid w:val="00354BCF"/>
    <w:rPr>
      <w:color w:val="800080"/>
      <w:u w:val="single"/>
    </w:rPr>
  </w:style>
  <w:style w:type="character" w:styleId="aa">
    <w:name w:val="Hyperlink"/>
    <w:uiPriority w:val="99"/>
    <w:unhideWhenUsed/>
    <w:qFormat/>
    <w:rsid w:val="00354BCF"/>
    <w:rPr>
      <w:color w:val="0000FF"/>
      <w:u w:val="single"/>
    </w:rPr>
  </w:style>
  <w:style w:type="character" w:styleId="ab">
    <w:name w:val="footnote reference"/>
    <w:basedOn w:val="a0"/>
    <w:uiPriority w:val="99"/>
    <w:unhideWhenUsed/>
    <w:qFormat/>
    <w:rsid w:val="00354BCF"/>
    <w:rPr>
      <w:vertAlign w:val="superscript"/>
    </w:rPr>
  </w:style>
  <w:style w:type="character" w:customStyle="1" w:styleId="font51">
    <w:name w:val="font51"/>
    <w:basedOn w:val="a0"/>
    <w:qFormat/>
    <w:rsid w:val="00354BCF"/>
    <w:rPr>
      <w:rFonts w:ascii="宋体" w:eastAsia="宋体" w:hAnsi="宋体" w:cs="宋体" w:hint="eastAsia"/>
      <w:color w:val="000000"/>
      <w:sz w:val="24"/>
      <w:szCs w:val="24"/>
      <w:u w:val="none"/>
    </w:rPr>
  </w:style>
  <w:style w:type="character" w:customStyle="1" w:styleId="font01">
    <w:name w:val="font01"/>
    <w:basedOn w:val="a0"/>
    <w:qFormat/>
    <w:rsid w:val="00354BCF"/>
    <w:rPr>
      <w:rFonts w:ascii="宋体" w:eastAsia="宋体" w:hAnsi="宋体" w:cs="宋体" w:hint="eastAsia"/>
      <w:color w:val="000000"/>
      <w:sz w:val="22"/>
      <w:szCs w:val="22"/>
      <w:u w:val="none"/>
    </w:rPr>
  </w:style>
  <w:style w:type="character" w:customStyle="1" w:styleId="font41">
    <w:name w:val="font41"/>
    <w:basedOn w:val="a0"/>
    <w:qFormat/>
    <w:rsid w:val="00354BCF"/>
    <w:rPr>
      <w:rFonts w:ascii="宋体" w:eastAsia="宋体" w:hAnsi="宋体" w:cs="宋体" w:hint="eastAsia"/>
      <w:color w:val="000000"/>
      <w:sz w:val="24"/>
      <w:szCs w:val="24"/>
      <w:u w:val="none"/>
    </w:rPr>
  </w:style>
  <w:style w:type="character" w:customStyle="1" w:styleId="Char">
    <w:name w:val="批注框文本 Char"/>
    <w:basedOn w:val="a0"/>
    <w:link w:val="a4"/>
    <w:uiPriority w:val="99"/>
    <w:semiHidden/>
    <w:qFormat/>
    <w:rsid w:val="00354BCF"/>
    <w:rPr>
      <w:kern w:val="2"/>
      <w:sz w:val="18"/>
      <w:szCs w:val="18"/>
    </w:rPr>
  </w:style>
  <w:style w:type="character" w:customStyle="1" w:styleId="font21">
    <w:name w:val="font21"/>
    <w:basedOn w:val="a0"/>
    <w:rsid w:val="00354BCF"/>
    <w:rPr>
      <w:rFonts w:ascii="宋体" w:eastAsia="宋体" w:hAnsi="宋体" w:cs="宋体" w:hint="eastAsia"/>
      <w:color w:val="000000"/>
      <w:sz w:val="22"/>
      <w:szCs w:val="22"/>
      <w:u w:val="none"/>
    </w:rPr>
  </w:style>
  <w:style w:type="character" w:customStyle="1" w:styleId="Char0">
    <w:name w:val="页脚 Char"/>
    <w:link w:val="a5"/>
    <w:uiPriority w:val="99"/>
    <w:qFormat/>
    <w:rsid w:val="00354BCF"/>
    <w:rPr>
      <w:kern w:val="2"/>
      <w:sz w:val="18"/>
      <w:szCs w:val="18"/>
    </w:rPr>
  </w:style>
  <w:style w:type="character" w:customStyle="1" w:styleId="font11">
    <w:name w:val="font11"/>
    <w:basedOn w:val="a0"/>
    <w:qFormat/>
    <w:rsid w:val="00354BCF"/>
    <w:rPr>
      <w:rFonts w:ascii="宋体" w:eastAsia="宋体" w:hAnsi="宋体" w:cs="宋体" w:hint="eastAsia"/>
      <w:color w:val="000000"/>
      <w:sz w:val="20"/>
      <w:szCs w:val="20"/>
      <w:u w:val="none"/>
    </w:rPr>
  </w:style>
  <w:style w:type="character" w:customStyle="1" w:styleId="Char1">
    <w:name w:val="页眉 Char"/>
    <w:link w:val="a6"/>
    <w:uiPriority w:val="99"/>
    <w:qFormat/>
    <w:rsid w:val="00354BCF"/>
    <w:rPr>
      <w:kern w:val="2"/>
      <w:sz w:val="18"/>
      <w:szCs w:val="18"/>
    </w:rPr>
  </w:style>
  <w:style w:type="paragraph" w:customStyle="1" w:styleId="10">
    <w:name w:val="标题1"/>
    <w:basedOn w:val="1"/>
    <w:qFormat/>
    <w:rsid w:val="00354BCF"/>
    <w:pPr>
      <w:spacing w:before="0" w:after="0" w:line="240" w:lineRule="auto"/>
      <w:jc w:val="center"/>
    </w:pPr>
    <w:rPr>
      <w:rFonts w:ascii="华文中宋" w:eastAsia="华文中宋" w:hAnsi="华文中宋"/>
      <w:sz w:val="36"/>
      <w:szCs w:val="3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3E91AA2-0992-40E5-AA60-C0A05A87D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TotalTime>
  <Pages>30</Pages>
  <Words>1609</Words>
  <Characters>9177</Characters>
  <Application>Microsoft Office Word</Application>
  <DocSecurity>0</DocSecurity>
  <Lines>76</Lines>
  <Paragraphs>21</Paragraphs>
  <ScaleCrop>false</ScaleCrop>
  <Company>MS User</Company>
  <LinksUpToDate>false</LinksUpToDate>
  <CharactersWithSpaces>10765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管理者</dc:creator>
  <cp:lastModifiedBy>Administrator</cp:lastModifiedBy>
  <cp:revision>35</cp:revision>
  <cp:lastPrinted>2018-07-24T10:50:00Z</cp:lastPrinted>
  <dcterms:created xsi:type="dcterms:W3CDTF">2019-08-27T09:40:00Z</dcterms:created>
  <dcterms:modified xsi:type="dcterms:W3CDTF">2020-09-17T02:31:00Z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