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黑体" w:hAnsi="黑体" w:eastAsia="黑体" w:cs="黑体"/>
          <w:color w:val="auto"/>
          <w:sz w:val="32"/>
          <w:szCs w:val="32"/>
          <w:lang w:val="en-US" w:eastAsia="zh-CN"/>
        </w:rPr>
      </w:pPr>
      <w:r>
        <w:rPr>
          <w:rFonts w:hint="eastAsia" w:ascii="黑体" w:hAnsi="黑体" w:eastAsia="黑体" w:cs="黑体"/>
          <w:color w:val="auto"/>
          <w:sz w:val="32"/>
          <w:szCs w:val="32"/>
          <w:lang w:eastAsia="zh-CN"/>
        </w:rPr>
        <w:t>附件</w:t>
      </w:r>
      <w:r>
        <w:rPr>
          <w:rFonts w:hint="eastAsia" w:ascii="黑体" w:hAnsi="黑体" w:eastAsia="黑体" w:cs="黑体"/>
          <w:color w:val="auto"/>
          <w:sz w:val="32"/>
          <w:szCs w:val="32"/>
          <w:lang w:val="en-US" w:eastAsia="zh-CN"/>
        </w:rPr>
        <w:t>1</w:t>
      </w:r>
    </w:p>
    <w:p>
      <w:pPr>
        <w:keepNext w:val="0"/>
        <w:keepLines w:val="0"/>
        <w:pageBreakBefore w:val="0"/>
        <w:widowControl w:val="0"/>
        <w:kinsoku/>
        <w:wordWrap/>
        <w:overflowPunct/>
        <w:topLinePunct w:val="0"/>
        <w:autoSpaceDE/>
        <w:autoSpaceDN/>
        <w:bidi w:val="0"/>
        <w:adjustRightInd/>
        <w:snapToGrid/>
        <w:spacing w:before="0" w:beforeLines="0" w:after="0" w:afterLines="0" w:line="570" w:lineRule="exact"/>
        <w:ind w:right="0" w:rightChars="0"/>
        <w:jc w:val="center"/>
        <w:textAlignment w:val="auto"/>
        <w:outlineLvl w:val="9"/>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陈堡村</w:t>
      </w:r>
      <w:r>
        <w:rPr>
          <w:rFonts w:hint="eastAsia" w:ascii="方正小标宋简体" w:hAnsi="方正小标宋简体" w:eastAsia="方正小标宋简体" w:cs="方正小标宋简体"/>
          <w:color w:val="auto"/>
          <w:sz w:val="44"/>
          <w:szCs w:val="44"/>
          <w:lang w:val="en-US" w:eastAsia="zh-CN"/>
        </w:rPr>
        <w:t>贯彻落实区委巡察反馈意见整改情况台账</w:t>
      </w:r>
    </w:p>
    <w:tbl>
      <w:tblPr>
        <w:tblStyle w:val="5"/>
        <w:tblW w:w="14128" w:type="dxa"/>
        <w:tblInd w:w="-5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9"/>
        <w:gridCol w:w="2454"/>
        <w:gridCol w:w="2196"/>
        <w:gridCol w:w="84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blHeader/>
        </w:trPr>
        <w:tc>
          <w:tcPr>
            <w:tcW w:w="1009" w:type="dxa"/>
            <w:vAlign w:val="center"/>
          </w:tcPr>
          <w:p>
            <w:pPr>
              <w:jc w:val="center"/>
              <w:rPr>
                <w:rFonts w:ascii="黑体" w:hAnsi="黑体" w:eastAsia="黑体" w:cs="黑体"/>
                <w:color w:val="auto"/>
                <w:sz w:val="28"/>
                <w:szCs w:val="28"/>
              </w:rPr>
            </w:pPr>
            <w:r>
              <w:rPr>
                <w:rFonts w:hint="eastAsia" w:ascii="黑体" w:hAnsi="黑体" w:eastAsia="黑体" w:cs="黑体"/>
                <w:color w:val="auto"/>
                <w:sz w:val="28"/>
                <w:szCs w:val="28"/>
              </w:rPr>
              <w:t>序号</w:t>
            </w:r>
          </w:p>
        </w:tc>
        <w:tc>
          <w:tcPr>
            <w:tcW w:w="2454" w:type="dxa"/>
            <w:vAlign w:val="center"/>
          </w:tcPr>
          <w:p>
            <w:pPr>
              <w:jc w:val="center"/>
              <w:rPr>
                <w:rFonts w:ascii="黑体" w:hAnsi="黑体" w:eastAsia="黑体" w:cs="黑体"/>
                <w:color w:val="auto"/>
                <w:sz w:val="28"/>
                <w:szCs w:val="28"/>
              </w:rPr>
            </w:pPr>
            <w:r>
              <w:rPr>
                <w:rFonts w:hint="eastAsia" w:ascii="黑体" w:hAnsi="黑体" w:eastAsia="黑体" w:cs="黑体"/>
                <w:color w:val="auto"/>
                <w:sz w:val="28"/>
                <w:szCs w:val="28"/>
              </w:rPr>
              <w:t>问题类别</w:t>
            </w:r>
          </w:p>
        </w:tc>
        <w:tc>
          <w:tcPr>
            <w:tcW w:w="2196" w:type="dxa"/>
            <w:vAlign w:val="center"/>
          </w:tcPr>
          <w:p>
            <w:pPr>
              <w:jc w:val="center"/>
              <w:rPr>
                <w:rFonts w:ascii="黑体" w:hAnsi="黑体" w:eastAsia="黑体" w:cs="黑体"/>
                <w:color w:val="auto"/>
                <w:sz w:val="28"/>
                <w:szCs w:val="28"/>
              </w:rPr>
            </w:pPr>
            <w:r>
              <w:rPr>
                <w:rFonts w:hint="eastAsia" w:ascii="黑体" w:hAnsi="黑体" w:eastAsia="黑体" w:cs="黑体"/>
                <w:color w:val="auto"/>
                <w:sz w:val="28"/>
                <w:szCs w:val="28"/>
              </w:rPr>
              <w:t>问题描述</w:t>
            </w:r>
          </w:p>
        </w:tc>
        <w:tc>
          <w:tcPr>
            <w:tcW w:w="8469" w:type="dxa"/>
            <w:vAlign w:val="center"/>
          </w:tcPr>
          <w:p>
            <w:pPr>
              <w:jc w:val="center"/>
              <w:rPr>
                <w:rFonts w:ascii="黑体" w:hAnsi="黑体" w:eastAsia="黑体" w:cs="黑体"/>
                <w:color w:val="auto"/>
                <w:sz w:val="28"/>
                <w:szCs w:val="28"/>
              </w:rPr>
            </w:pPr>
            <w:r>
              <w:rPr>
                <w:rFonts w:hint="eastAsia" w:ascii="黑体" w:hAnsi="黑体" w:eastAsia="黑体" w:cs="黑体"/>
                <w:b w:val="0"/>
                <w:bCs w:val="0"/>
                <w:color w:val="auto"/>
                <w:sz w:val="28"/>
                <w:szCs w:val="28"/>
                <w:vertAlign w:val="baseline"/>
                <w:lang w:val="en-US" w:eastAsia="zh-CN"/>
              </w:rPr>
              <w:t>整改情况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8" w:hRule="atLeast"/>
        </w:trPr>
        <w:tc>
          <w:tcPr>
            <w:tcW w:w="1009" w:type="dxa"/>
            <w:vAlign w:val="center"/>
          </w:tcPr>
          <w:p>
            <w:pPr>
              <w:widowControl/>
              <w:jc w:val="center"/>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1</w:t>
            </w:r>
          </w:p>
        </w:tc>
        <w:tc>
          <w:tcPr>
            <w:tcW w:w="2454"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对学习贯彻习近平新时代中国特色社会主义思想和党的二十大精神学习不到位。</w:t>
            </w:r>
          </w:p>
        </w:tc>
        <w:tc>
          <w:tcPr>
            <w:tcW w:w="2196"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学习不重视、不深入，浮于表面。</w:t>
            </w:r>
          </w:p>
        </w:tc>
        <w:tc>
          <w:tcPr>
            <w:tcW w:w="8469" w:type="dxa"/>
            <w:vAlign w:val="center"/>
          </w:tcPr>
          <w:p>
            <w:pPr>
              <w:widowControl/>
              <w:textAlignment w:val="center"/>
              <w:rPr>
                <w:rFonts w:hint="eastAsia" w:ascii="仿宋_GB2312" w:hAnsi="仿宋_GB2312" w:eastAsia="仿宋_GB2312" w:cs="仿宋_GB2312"/>
                <w:color w:val="auto"/>
                <w:kern w:val="0"/>
                <w:sz w:val="24"/>
                <w:szCs w:val="24"/>
                <w:lang w:val="en-US" w:eastAsia="zh-CN" w:bidi="ar"/>
              </w:rPr>
            </w:pPr>
            <w:r>
              <w:rPr>
                <w:rFonts w:hint="eastAsia" w:ascii="仿宋_GB2312" w:hAnsi="仿宋_GB2312" w:eastAsia="仿宋_GB2312" w:cs="仿宋_GB2312"/>
                <w:color w:val="auto"/>
                <w:kern w:val="0"/>
                <w:sz w:val="22"/>
                <w:szCs w:val="22"/>
                <w:lang w:val="en-US" w:eastAsia="zh-CN" w:bidi="ar"/>
              </w:rPr>
              <w:t>一是已于2023年6月26日</w:t>
            </w:r>
            <w:r>
              <w:rPr>
                <w:rFonts w:hint="eastAsia" w:ascii="仿宋_GB2312" w:hAnsi="仿宋_GB2312" w:eastAsia="仿宋_GB2312" w:cs="仿宋_GB2312"/>
                <w:color w:val="auto"/>
                <w:kern w:val="0"/>
                <w:sz w:val="22"/>
                <w:szCs w:val="22"/>
                <w:lang w:bidi="ar"/>
              </w:rPr>
              <w:t>召开党小组会、党员大会、支委会</w:t>
            </w:r>
            <w:r>
              <w:rPr>
                <w:rFonts w:hint="eastAsia" w:ascii="仿宋_GB2312" w:hAnsi="仿宋_GB2312" w:eastAsia="仿宋_GB2312" w:cs="仿宋_GB2312"/>
                <w:color w:val="auto"/>
                <w:kern w:val="0"/>
                <w:sz w:val="22"/>
                <w:szCs w:val="22"/>
                <w:lang w:eastAsia="zh-CN" w:bidi="ar"/>
              </w:rPr>
              <w:t>，会上组织</w:t>
            </w:r>
            <w:r>
              <w:rPr>
                <w:rFonts w:hint="eastAsia" w:ascii="仿宋_GB2312" w:hAnsi="仿宋_GB2312" w:eastAsia="仿宋_GB2312" w:cs="仿宋_GB2312"/>
                <w:color w:val="auto"/>
                <w:kern w:val="0"/>
                <w:sz w:val="22"/>
                <w:szCs w:val="22"/>
                <w:lang w:bidi="ar"/>
              </w:rPr>
              <w:t>学习党的二十大和习近平新时代中国特色社会主义思想。</w:t>
            </w:r>
            <w:r>
              <w:rPr>
                <w:rFonts w:hint="eastAsia" w:ascii="仿宋_GB2312" w:hAnsi="仿宋_GB2312" w:eastAsia="仿宋_GB2312" w:cs="仿宋_GB2312"/>
                <w:color w:val="auto"/>
                <w:kern w:val="0"/>
                <w:sz w:val="22"/>
                <w:szCs w:val="22"/>
                <w:lang w:eastAsia="zh-CN" w:bidi="ar"/>
              </w:rPr>
              <w:t>二是每周</w:t>
            </w:r>
            <w:r>
              <w:rPr>
                <w:rFonts w:hint="eastAsia" w:ascii="仿宋_GB2312" w:hAnsi="仿宋_GB2312" w:eastAsia="仿宋_GB2312" w:cs="仿宋_GB2312"/>
                <w:color w:val="auto"/>
                <w:kern w:val="0"/>
                <w:sz w:val="22"/>
                <w:szCs w:val="22"/>
                <w:lang w:bidi="ar"/>
              </w:rPr>
              <w:t>利用线上手段，如远程教育或微信群等发放学习课件组织学习</w:t>
            </w:r>
            <w:r>
              <w:rPr>
                <w:rFonts w:hint="eastAsia" w:ascii="仿宋_GB2312" w:hAnsi="仿宋_GB2312" w:eastAsia="仿宋_GB2312" w:cs="仿宋_GB2312"/>
                <w:color w:val="auto"/>
                <w:kern w:val="0"/>
                <w:sz w:val="22"/>
                <w:szCs w:val="22"/>
                <w:lang w:eastAsia="zh-CN" w:bidi="ar"/>
              </w:rPr>
              <w:t>，并定期对学习情况进行检查</w:t>
            </w:r>
            <w:r>
              <w:rPr>
                <w:rFonts w:hint="eastAsia" w:ascii="仿宋_GB2312" w:hAnsi="仿宋_GB2312" w:eastAsia="仿宋_GB2312" w:cs="仿宋_GB2312"/>
                <w:color w:val="auto"/>
                <w:kern w:val="0"/>
                <w:sz w:val="22"/>
                <w:szCs w:val="22"/>
                <w:lang w:bidi="ar"/>
              </w:rPr>
              <w:t>。</w:t>
            </w:r>
            <w:r>
              <w:rPr>
                <w:rFonts w:hint="eastAsia" w:ascii="仿宋_GB2312" w:hAnsi="仿宋_GB2312" w:eastAsia="仿宋_GB2312" w:cs="仿宋_GB2312"/>
                <w:color w:val="auto"/>
                <w:kern w:val="0"/>
                <w:sz w:val="22"/>
                <w:szCs w:val="22"/>
                <w:lang w:eastAsia="zh-CN" w:bidi="ar"/>
              </w:rPr>
              <w:t>三是每月党员大会按照六步工作法进行。四是村两委利用每周例会对</w:t>
            </w:r>
            <w:r>
              <w:rPr>
                <w:rFonts w:hint="eastAsia" w:ascii="仿宋_GB2312" w:hAnsi="仿宋_GB2312" w:eastAsia="仿宋_GB2312" w:cs="仿宋_GB2312"/>
                <w:color w:val="auto"/>
                <w:kern w:val="0"/>
                <w:sz w:val="22"/>
                <w:szCs w:val="22"/>
                <w:lang w:bidi="ar"/>
              </w:rPr>
              <w:t>习近平新时代中国特色社会主义思想和党的二十大精神</w:t>
            </w:r>
            <w:r>
              <w:rPr>
                <w:rFonts w:hint="eastAsia" w:ascii="仿宋_GB2312" w:hAnsi="仿宋_GB2312" w:eastAsia="仿宋_GB2312" w:cs="仿宋_GB2312"/>
                <w:color w:val="auto"/>
                <w:kern w:val="0"/>
                <w:sz w:val="22"/>
                <w:szCs w:val="22"/>
                <w:lang w:eastAsia="zh-CN" w:bidi="ar"/>
              </w:rPr>
              <w:t>进行学习。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1" w:hRule="atLeast"/>
        </w:trPr>
        <w:tc>
          <w:tcPr>
            <w:tcW w:w="1009" w:type="dxa"/>
            <w:vAlign w:val="center"/>
          </w:tcPr>
          <w:p>
            <w:pPr>
              <w:widowControl/>
              <w:jc w:val="center"/>
              <w:textAlignment w:val="center"/>
              <w:rPr>
                <w:rFonts w:hint="eastAsia" w:ascii="仿宋_GB2312" w:hAnsi="仿宋_GB2312" w:eastAsia="仿宋_GB2312" w:cs="仿宋_GB2312"/>
                <w:color w:val="auto"/>
                <w:kern w:val="0"/>
                <w:sz w:val="22"/>
                <w:szCs w:val="22"/>
                <w:lang w:eastAsia="zh-CN" w:bidi="ar"/>
              </w:rPr>
            </w:pPr>
            <w:r>
              <w:rPr>
                <w:rFonts w:hint="eastAsia" w:ascii="仿宋_GB2312" w:hAnsi="仿宋_GB2312" w:eastAsia="仿宋_GB2312" w:cs="仿宋_GB2312"/>
                <w:color w:val="auto"/>
                <w:kern w:val="0"/>
                <w:sz w:val="22"/>
                <w:szCs w:val="22"/>
                <w:lang w:val="en-US" w:eastAsia="zh-CN" w:bidi="ar"/>
              </w:rPr>
              <w:t>2</w:t>
            </w:r>
          </w:p>
        </w:tc>
        <w:tc>
          <w:tcPr>
            <w:tcW w:w="2454" w:type="dxa"/>
            <w:vMerge w:val="restart"/>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党务村务公开不规范不及时。</w:t>
            </w:r>
          </w:p>
        </w:tc>
        <w:tc>
          <w:tcPr>
            <w:tcW w:w="2196"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公开内容不具体不细化</w:t>
            </w:r>
            <w:r>
              <w:rPr>
                <w:rFonts w:hint="eastAsia" w:ascii="仿宋_GB2312" w:hAnsi="仿宋_GB2312" w:eastAsia="仿宋_GB2312" w:cs="仿宋_GB2312"/>
                <w:color w:val="auto"/>
                <w:kern w:val="0"/>
                <w:sz w:val="22"/>
                <w:szCs w:val="22"/>
                <w:lang w:eastAsia="zh-CN" w:bidi="ar"/>
              </w:rPr>
              <w:t>，</w:t>
            </w:r>
            <w:r>
              <w:rPr>
                <w:rFonts w:hint="eastAsia" w:ascii="仿宋_GB2312" w:hAnsi="仿宋_GB2312" w:eastAsia="仿宋_GB2312" w:cs="仿宋_GB2312"/>
                <w:color w:val="auto"/>
                <w:kern w:val="0"/>
                <w:sz w:val="22"/>
                <w:szCs w:val="22"/>
                <w:lang w:bidi="ar"/>
              </w:rPr>
              <w:t>不能做到应公开尽公开。</w:t>
            </w:r>
          </w:p>
        </w:tc>
        <w:tc>
          <w:tcPr>
            <w:tcW w:w="8469" w:type="dxa"/>
            <w:vAlign w:val="center"/>
          </w:tcPr>
          <w:p>
            <w:pPr>
              <w:widowControl/>
              <w:textAlignment w:val="center"/>
              <w:rPr>
                <w:rFonts w:hint="eastAsia" w:ascii="仿宋_GB2312" w:hAnsi="仿宋_GB2312" w:eastAsia="仿宋_GB2312" w:cs="仿宋_GB2312"/>
                <w:b/>
                <w:bCs/>
                <w:color w:val="auto"/>
                <w:kern w:val="2"/>
                <w:sz w:val="24"/>
                <w:szCs w:val="24"/>
                <w:lang w:val="en-US" w:eastAsia="zh-CN" w:bidi="ar-SA"/>
              </w:rPr>
            </w:pPr>
            <w:r>
              <w:rPr>
                <w:rFonts w:hint="eastAsia" w:ascii="仿宋_GB2312" w:hAnsi="仿宋_GB2312" w:eastAsia="仿宋_GB2312" w:cs="仿宋_GB2312"/>
                <w:color w:val="auto"/>
                <w:kern w:val="0"/>
                <w:sz w:val="22"/>
                <w:szCs w:val="22"/>
                <w:lang w:val="en-US" w:eastAsia="zh-CN" w:bidi="ar"/>
              </w:rPr>
              <w:t>一是已于2023年6月25日</w:t>
            </w:r>
            <w:r>
              <w:rPr>
                <w:rFonts w:hint="eastAsia" w:ascii="仿宋_GB2312" w:hAnsi="仿宋_GB2312" w:eastAsia="仿宋_GB2312" w:cs="仿宋_GB2312"/>
                <w:color w:val="auto"/>
                <w:kern w:val="0"/>
                <w:sz w:val="22"/>
                <w:szCs w:val="22"/>
                <w:lang w:bidi="ar"/>
              </w:rPr>
              <w:t>组织学习党务、村务公开的标准、方式和规范等。</w:t>
            </w:r>
            <w:r>
              <w:rPr>
                <w:rFonts w:hint="eastAsia" w:ascii="仿宋_GB2312" w:hAnsi="仿宋_GB2312" w:eastAsia="仿宋_GB2312" w:cs="仿宋_GB2312"/>
                <w:color w:val="auto"/>
                <w:kern w:val="0"/>
                <w:sz w:val="22"/>
                <w:szCs w:val="22"/>
                <w:lang w:eastAsia="zh-CN" w:bidi="ar"/>
              </w:rPr>
              <w:t>二是已</w:t>
            </w:r>
            <w:r>
              <w:rPr>
                <w:rFonts w:hint="eastAsia" w:ascii="仿宋_GB2312" w:hAnsi="仿宋_GB2312" w:eastAsia="仿宋_GB2312" w:cs="仿宋_GB2312"/>
                <w:color w:val="auto"/>
                <w:kern w:val="0"/>
                <w:sz w:val="22"/>
                <w:szCs w:val="22"/>
                <w:lang w:bidi="ar"/>
              </w:rPr>
              <w:t>安排</w:t>
            </w:r>
            <w:r>
              <w:rPr>
                <w:rFonts w:hint="eastAsia" w:ascii="仿宋_GB2312" w:hAnsi="仿宋_GB2312" w:eastAsia="仿宋_GB2312" w:cs="仿宋_GB2312"/>
                <w:color w:val="auto"/>
                <w:kern w:val="0"/>
                <w:sz w:val="22"/>
                <w:szCs w:val="22"/>
                <w:lang w:eastAsia="zh-CN" w:bidi="ar"/>
              </w:rPr>
              <w:t>有</w:t>
            </w:r>
            <w:r>
              <w:rPr>
                <w:rFonts w:hint="eastAsia" w:ascii="仿宋_GB2312" w:hAnsi="仿宋_GB2312" w:eastAsia="仿宋_GB2312" w:cs="仿宋_GB2312"/>
                <w:color w:val="auto"/>
                <w:kern w:val="0"/>
                <w:sz w:val="22"/>
                <w:szCs w:val="22"/>
                <w:lang w:bidi="ar"/>
              </w:rPr>
              <w:t>专人负责党务、村务公开工作，加强村务公开人员的培训和管理。</w:t>
            </w:r>
            <w:r>
              <w:rPr>
                <w:rFonts w:hint="eastAsia" w:ascii="仿宋_GB2312" w:hAnsi="仿宋_GB2312" w:eastAsia="仿宋_GB2312" w:cs="仿宋_GB2312"/>
                <w:color w:val="auto"/>
                <w:kern w:val="0"/>
                <w:sz w:val="22"/>
                <w:szCs w:val="22"/>
                <w:lang w:eastAsia="zh-CN" w:bidi="ar"/>
              </w:rPr>
              <w:t>三是</w:t>
            </w:r>
            <w:r>
              <w:rPr>
                <w:rFonts w:hint="eastAsia" w:ascii="仿宋_GB2312" w:hAnsi="仿宋_GB2312" w:eastAsia="仿宋_GB2312" w:cs="仿宋_GB2312"/>
                <w:color w:val="auto"/>
                <w:kern w:val="0"/>
                <w:sz w:val="22"/>
                <w:szCs w:val="22"/>
                <w:lang w:bidi="ar"/>
              </w:rPr>
              <w:t>定期</w:t>
            </w:r>
            <w:r>
              <w:rPr>
                <w:rFonts w:hint="eastAsia" w:ascii="仿宋_GB2312" w:hAnsi="仿宋_GB2312" w:eastAsia="仿宋_GB2312" w:cs="仿宋_GB2312"/>
                <w:color w:val="auto"/>
                <w:kern w:val="0"/>
                <w:sz w:val="22"/>
                <w:szCs w:val="22"/>
                <w:lang w:eastAsia="zh-CN" w:bidi="ar"/>
              </w:rPr>
              <w:t>对公开栏</w:t>
            </w:r>
            <w:r>
              <w:rPr>
                <w:rFonts w:hint="eastAsia" w:ascii="仿宋_GB2312" w:hAnsi="仿宋_GB2312" w:eastAsia="仿宋_GB2312" w:cs="仿宋_GB2312"/>
                <w:color w:val="auto"/>
                <w:kern w:val="0"/>
                <w:sz w:val="22"/>
                <w:szCs w:val="22"/>
                <w:lang w:bidi="ar"/>
              </w:rPr>
              <w:t>内容</w:t>
            </w:r>
            <w:r>
              <w:rPr>
                <w:rFonts w:hint="eastAsia" w:ascii="仿宋_GB2312" w:hAnsi="仿宋_GB2312" w:eastAsia="仿宋_GB2312" w:cs="仿宋_GB2312"/>
                <w:color w:val="auto"/>
                <w:kern w:val="0"/>
                <w:sz w:val="22"/>
                <w:szCs w:val="22"/>
                <w:lang w:eastAsia="zh-CN" w:bidi="ar"/>
              </w:rPr>
              <w:t>进行</w:t>
            </w:r>
            <w:r>
              <w:rPr>
                <w:rFonts w:hint="eastAsia" w:ascii="仿宋_GB2312" w:hAnsi="仿宋_GB2312" w:eastAsia="仿宋_GB2312" w:cs="仿宋_GB2312"/>
                <w:color w:val="auto"/>
                <w:kern w:val="0"/>
                <w:sz w:val="22"/>
                <w:szCs w:val="22"/>
                <w:lang w:bidi="ar"/>
              </w:rPr>
              <w:t>更换，做到应公开尽公开</w:t>
            </w:r>
            <w:r>
              <w:rPr>
                <w:rFonts w:hint="eastAsia" w:ascii="仿宋_GB2312" w:hAnsi="仿宋_GB2312" w:eastAsia="仿宋_GB2312" w:cs="仿宋_GB2312"/>
                <w:color w:val="auto"/>
                <w:kern w:val="0"/>
                <w:sz w:val="22"/>
                <w:szCs w:val="22"/>
                <w:lang w:eastAsia="zh-CN" w:bidi="ar"/>
              </w:rPr>
              <w:t>。如：党务公开包括对预备党员转正、优秀党员评选等进行公开公示；政务公开包括对好公公、好婆婆评选等进行公开公示，对修排水沟、修路等运用</w:t>
            </w:r>
            <w:r>
              <w:rPr>
                <w:rFonts w:hint="eastAsia" w:ascii="仿宋_GB2312" w:hAnsi="仿宋_GB2312" w:eastAsia="仿宋_GB2312" w:cs="仿宋_GB2312"/>
                <w:color w:val="auto"/>
                <w:kern w:val="0"/>
                <w:sz w:val="22"/>
                <w:szCs w:val="22"/>
                <w:lang w:val="en-US" w:eastAsia="zh-CN" w:bidi="ar"/>
              </w:rPr>
              <w:t>4+2工作法及时公开。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2" w:hRule="atLeast"/>
        </w:trPr>
        <w:tc>
          <w:tcPr>
            <w:tcW w:w="1009" w:type="dxa"/>
            <w:vAlign w:val="center"/>
          </w:tcPr>
          <w:p>
            <w:pPr>
              <w:widowControl/>
              <w:jc w:val="center"/>
              <w:textAlignment w:val="center"/>
              <w:rPr>
                <w:rFonts w:hint="eastAsia" w:ascii="仿宋_GB2312" w:hAnsi="仿宋_GB2312" w:eastAsia="仿宋_GB2312" w:cs="仿宋_GB2312"/>
                <w:color w:val="auto"/>
                <w:kern w:val="0"/>
                <w:sz w:val="22"/>
                <w:szCs w:val="22"/>
                <w:lang w:eastAsia="zh-CN" w:bidi="ar"/>
              </w:rPr>
            </w:pPr>
            <w:r>
              <w:rPr>
                <w:rFonts w:hint="eastAsia" w:ascii="仿宋_GB2312" w:hAnsi="仿宋_GB2312" w:eastAsia="仿宋_GB2312" w:cs="仿宋_GB2312"/>
                <w:color w:val="auto"/>
                <w:kern w:val="0"/>
                <w:sz w:val="22"/>
                <w:szCs w:val="22"/>
                <w:lang w:val="en-US" w:eastAsia="zh-CN" w:bidi="ar"/>
              </w:rPr>
              <w:t>3</w:t>
            </w:r>
          </w:p>
        </w:tc>
        <w:tc>
          <w:tcPr>
            <w:tcW w:w="2454" w:type="dxa"/>
            <w:vMerge w:val="continue"/>
            <w:vAlign w:val="center"/>
          </w:tcPr>
          <w:p>
            <w:pPr>
              <w:widowControl/>
              <w:textAlignment w:val="center"/>
              <w:rPr>
                <w:rFonts w:hint="eastAsia" w:ascii="仿宋_GB2312" w:hAnsi="仿宋_GB2312" w:eastAsia="仿宋_GB2312" w:cs="仿宋_GB2312"/>
                <w:color w:val="auto"/>
                <w:kern w:val="0"/>
                <w:sz w:val="22"/>
                <w:szCs w:val="22"/>
                <w:lang w:bidi="ar"/>
              </w:rPr>
            </w:pPr>
          </w:p>
        </w:tc>
        <w:tc>
          <w:tcPr>
            <w:tcW w:w="2196"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公开资料未存档。</w:t>
            </w:r>
          </w:p>
        </w:tc>
        <w:tc>
          <w:tcPr>
            <w:tcW w:w="8469" w:type="dxa"/>
            <w:vAlign w:val="center"/>
          </w:tcPr>
          <w:p>
            <w:pPr>
              <w:widowControl/>
              <w:textAlignment w:val="center"/>
              <w:rPr>
                <w:rFonts w:hint="eastAsia" w:ascii="仿宋_GB2312" w:hAnsi="仿宋_GB2312" w:eastAsia="仿宋_GB2312" w:cs="仿宋_GB2312"/>
                <w:b/>
                <w:bCs/>
                <w:color w:val="auto"/>
                <w:kern w:val="2"/>
                <w:sz w:val="24"/>
                <w:szCs w:val="24"/>
                <w:lang w:val="en-US" w:eastAsia="zh-CN" w:bidi="ar-SA"/>
              </w:rPr>
            </w:pPr>
            <w:r>
              <w:rPr>
                <w:rFonts w:hint="eastAsia" w:ascii="仿宋_GB2312" w:hAnsi="仿宋_GB2312" w:eastAsia="仿宋_GB2312" w:cs="仿宋_GB2312"/>
                <w:color w:val="auto"/>
                <w:kern w:val="0"/>
                <w:sz w:val="22"/>
                <w:szCs w:val="22"/>
                <w:lang w:val="en-US" w:eastAsia="zh-CN" w:bidi="ar"/>
              </w:rPr>
              <w:t>已于2023年6月18</w:t>
            </w:r>
            <w:r>
              <w:rPr>
                <w:rFonts w:hint="eastAsia" w:ascii="仿宋_GB2312" w:hAnsi="仿宋_GB2312" w:eastAsia="仿宋_GB2312" w:cs="仿宋_GB2312"/>
                <w:color w:val="auto"/>
                <w:kern w:val="0"/>
                <w:sz w:val="22"/>
                <w:szCs w:val="22"/>
                <w:lang w:eastAsia="zh-CN" w:bidi="ar"/>
              </w:rPr>
              <w:t>安排专人负责档案管理工作</w:t>
            </w:r>
            <w:r>
              <w:rPr>
                <w:rFonts w:hint="eastAsia" w:ascii="仿宋_GB2312" w:hAnsi="仿宋_GB2312" w:eastAsia="仿宋_GB2312" w:cs="仿宋_GB2312"/>
                <w:color w:val="auto"/>
                <w:kern w:val="0"/>
                <w:sz w:val="22"/>
                <w:szCs w:val="22"/>
                <w:lang w:bidi="ar"/>
              </w:rPr>
              <w:t>，对所有需要存档的一律立卷归档，并建立档案管理台账。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1" w:hRule="atLeast"/>
        </w:trPr>
        <w:tc>
          <w:tcPr>
            <w:tcW w:w="1009" w:type="dxa"/>
            <w:vAlign w:val="center"/>
          </w:tcPr>
          <w:p>
            <w:pPr>
              <w:widowControl/>
              <w:jc w:val="center"/>
              <w:textAlignment w:val="center"/>
              <w:rPr>
                <w:rFonts w:hint="eastAsia" w:ascii="仿宋_GB2312" w:hAnsi="仿宋_GB2312" w:eastAsia="仿宋_GB2312" w:cs="仿宋_GB2312"/>
                <w:color w:val="auto"/>
                <w:kern w:val="0"/>
                <w:sz w:val="22"/>
                <w:szCs w:val="22"/>
                <w:lang w:eastAsia="zh-CN" w:bidi="ar"/>
              </w:rPr>
            </w:pPr>
            <w:r>
              <w:rPr>
                <w:rFonts w:hint="eastAsia" w:ascii="仿宋_GB2312" w:hAnsi="仿宋_GB2312" w:eastAsia="仿宋_GB2312" w:cs="仿宋_GB2312"/>
                <w:color w:val="auto"/>
                <w:kern w:val="0"/>
                <w:sz w:val="22"/>
                <w:szCs w:val="22"/>
                <w:lang w:val="en-US" w:eastAsia="zh-CN" w:bidi="ar"/>
              </w:rPr>
              <w:t>4</w:t>
            </w:r>
          </w:p>
        </w:tc>
        <w:tc>
          <w:tcPr>
            <w:tcW w:w="2454"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民主管理程序缺失，“小微权力”清单制度运行不规范。</w:t>
            </w:r>
          </w:p>
        </w:tc>
        <w:tc>
          <w:tcPr>
            <w:tcW w:w="2196"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重大事项决策未通过“四议两公开”程序讨论决定。</w:t>
            </w:r>
          </w:p>
        </w:tc>
        <w:tc>
          <w:tcPr>
            <w:tcW w:w="8469" w:type="dxa"/>
            <w:vAlign w:val="center"/>
          </w:tcPr>
          <w:p>
            <w:pPr>
              <w:widowControl/>
              <w:textAlignment w:val="center"/>
              <w:rPr>
                <w:rFonts w:hint="eastAsia" w:ascii="仿宋_GB2312" w:hAnsi="仿宋_GB2312" w:eastAsia="仿宋_GB2312" w:cs="仿宋_GB2312"/>
                <w:b/>
                <w:bCs/>
                <w:color w:val="auto"/>
                <w:kern w:val="2"/>
                <w:sz w:val="24"/>
                <w:szCs w:val="24"/>
                <w:lang w:val="en-US" w:eastAsia="zh-CN" w:bidi="ar-SA"/>
              </w:rPr>
            </w:pPr>
            <w:r>
              <w:rPr>
                <w:rFonts w:hint="eastAsia" w:ascii="仿宋_GB2312" w:hAnsi="仿宋_GB2312" w:eastAsia="仿宋_GB2312" w:cs="仿宋_GB2312"/>
                <w:color w:val="auto"/>
                <w:kern w:val="0"/>
                <w:sz w:val="22"/>
                <w:szCs w:val="22"/>
                <w:lang w:val="en-US" w:eastAsia="zh-CN" w:bidi="ar"/>
              </w:rPr>
              <w:t>一是已于2023年6月19日组织两委班子认真学习村级“小微权力”事项清单及事项办理流程。二是深刻反思，两委班子已于2023年6月26日党员大会上作检查。三是规范“四议两公开”程序和会议记录，并及时在公开栏内公开，接受群众监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2" w:hRule="atLeast"/>
        </w:trPr>
        <w:tc>
          <w:tcPr>
            <w:tcW w:w="1009" w:type="dxa"/>
            <w:vAlign w:val="center"/>
          </w:tcPr>
          <w:p>
            <w:pPr>
              <w:widowControl/>
              <w:jc w:val="center"/>
              <w:textAlignment w:val="center"/>
              <w:rPr>
                <w:rFonts w:hint="eastAsia" w:ascii="仿宋_GB2312" w:hAnsi="仿宋_GB2312" w:eastAsia="仿宋_GB2312" w:cs="仿宋_GB2312"/>
                <w:color w:val="auto"/>
                <w:kern w:val="0"/>
                <w:sz w:val="22"/>
                <w:szCs w:val="22"/>
                <w:lang w:eastAsia="zh-CN" w:bidi="ar"/>
              </w:rPr>
            </w:pPr>
            <w:r>
              <w:rPr>
                <w:rFonts w:hint="eastAsia" w:ascii="仿宋_GB2312" w:hAnsi="仿宋_GB2312" w:eastAsia="仿宋_GB2312" w:cs="仿宋_GB2312"/>
                <w:color w:val="auto"/>
                <w:kern w:val="0"/>
                <w:sz w:val="22"/>
                <w:szCs w:val="22"/>
                <w:lang w:val="en-US" w:eastAsia="zh-CN" w:bidi="ar"/>
              </w:rPr>
              <w:t>5</w:t>
            </w:r>
          </w:p>
        </w:tc>
        <w:tc>
          <w:tcPr>
            <w:tcW w:w="2454" w:type="dxa"/>
            <w:vMerge w:val="restart"/>
            <w:vAlign w:val="center"/>
          </w:tcPr>
          <w:p>
            <w:pPr>
              <w:widowControl/>
              <w:textAlignment w:val="center"/>
              <w:rPr>
                <w:rFonts w:hint="eastAsia" w:ascii="仿宋_GB2312" w:hAnsi="仿宋_GB2312" w:eastAsia="仿宋_GB2312" w:cs="仿宋_GB2312"/>
                <w:color w:val="auto"/>
                <w:kern w:val="0"/>
                <w:sz w:val="22"/>
                <w:szCs w:val="22"/>
                <w:lang w:eastAsia="zh-CN" w:bidi="ar"/>
              </w:rPr>
            </w:pPr>
            <w:r>
              <w:rPr>
                <w:rFonts w:hint="eastAsia" w:ascii="仿宋_GB2312" w:hAnsi="仿宋_GB2312" w:eastAsia="仿宋_GB2312" w:cs="仿宋_GB2312"/>
                <w:color w:val="auto"/>
                <w:kern w:val="0"/>
                <w:sz w:val="22"/>
                <w:szCs w:val="22"/>
                <w:lang w:bidi="ar"/>
              </w:rPr>
              <w:t>农村集体”三资”管理不到位</w:t>
            </w:r>
            <w:r>
              <w:rPr>
                <w:rFonts w:hint="eastAsia" w:ascii="仿宋_GB2312" w:hAnsi="仿宋_GB2312" w:eastAsia="仿宋_GB2312" w:cs="仿宋_GB2312"/>
                <w:color w:val="auto"/>
                <w:kern w:val="0"/>
                <w:sz w:val="22"/>
                <w:szCs w:val="22"/>
                <w:lang w:eastAsia="zh-CN" w:bidi="ar"/>
              </w:rPr>
              <w:t>。</w:t>
            </w:r>
          </w:p>
        </w:tc>
        <w:tc>
          <w:tcPr>
            <w:tcW w:w="2196"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农村集体合同规范清理不彻底。</w:t>
            </w:r>
          </w:p>
        </w:tc>
        <w:tc>
          <w:tcPr>
            <w:tcW w:w="8469" w:type="dxa"/>
            <w:vAlign w:val="center"/>
          </w:tcPr>
          <w:p>
            <w:pPr>
              <w:widowControl/>
              <w:numPr>
                <w:ilvl w:val="0"/>
                <w:numId w:val="0"/>
              </w:numPr>
              <w:ind w:left="0" w:leftChars="0" w:firstLine="0" w:firstLineChars="0"/>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val="en-US" w:eastAsia="zh-CN" w:bidi="ar"/>
              </w:rPr>
              <w:t>一是已</w:t>
            </w:r>
            <w:r>
              <w:rPr>
                <w:rFonts w:hint="eastAsia" w:ascii="仿宋_GB2312" w:hAnsi="仿宋_GB2312" w:eastAsia="仿宋_GB2312" w:cs="仿宋_GB2312"/>
                <w:color w:val="auto"/>
                <w:kern w:val="0"/>
                <w:sz w:val="22"/>
                <w:szCs w:val="22"/>
                <w:lang w:bidi="ar"/>
              </w:rPr>
              <w:t>组织</w:t>
            </w:r>
            <w:r>
              <w:rPr>
                <w:rFonts w:hint="eastAsia" w:ascii="仿宋_GB2312" w:hAnsi="仿宋_GB2312" w:eastAsia="仿宋_GB2312" w:cs="仿宋_GB2312"/>
                <w:color w:val="auto"/>
                <w:kern w:val="0"/>
                <w:sz w:val="22"/>
                <w:szCs w:val="22"/>
                <w:lang w:eastAsia="zh-CN" w:bidi="ar"/>
              </w:rPr>
              <w:t>召开</w:t>
            </w:r>
            <w:r>
              <w:rPr>
                <w:rFonts w:hint="eastAsia" w:ascii="仿宋_GB2312" w:hAnsi="仿宋_GB2312" w:eastAsia="仿宋_GB2312" w:cs="仿宋_GB2312"/>
                <w:color w:val="auto"/>
                <w:kern w:val="0"/>
                <w:sz w:val="22"/>
                <w:szCs w:val="22"/>
                <w:lang w:bidi="ar"/>
              </w:rPr>
              <w:t>村两委</w:t>
            </w:r>
            <w:r>
              <w:rPr>
                <w:rFonts w:hint="eastAsia" w:ascii="仿宋_GB2312" w:hAnsi="仿宋_GB2312" w:eastAsia="仿宋_GB2312" w:cs="仿宋_GB2312"/>
                <w:color w:val="auto"/>
                <w:kern w:val="0"/>
                <w:sz w:val="22"/>
                <w:szCs w:val="22"/>
                <w:lang w:eastAsia="zh-CN" w:bidi="ar"/>
              </w:rPr>
              <w:t>会议，会上</w:t>
            </w:r>
            <w:r>
              <w:rPr>
                <w:rFonts w:hint="eastAsia" w:ascii="仿宋_GB2312" w:hAnsi="仿宋_GB2312" w:eastAsia="仿宋_GB2312" w:cs="仿宋_GB2312"/>
                <w:color w:val="auto"/>
                <w:kern w:val="0"/>
                <w:sz w:val="22"/>
                <w:szCs w:val="22"/>
                <w:lang w:bidi="ar"/>
              </w:rPr>
              <w:t>学习物权法，</w:t>
            </w:r>
            <w:r>
              <w:rPr>
                <w:rFonts w:hint="eastAsia" w:ascii="仿宋_GB2312" w:hAnsi="仿宋_GB2312" w:eastAsia="仿宋_GB2312" w:cs="仿宋_GB2312"/>
                <w:color w:val="auto"/>
                <w:kern w:val="0"/>
                <w:sz w:val="22"/>
                <w:szCs w:val="22"/>
                <w:lang w:eastAsia="zh-CN" w:bidi="ar"/>
              </w:rPr>
              <w:t>确保今后</w:t>
            </w:r>
            <w:r>
              <w:rPr>
                <w:rFonts w:hint="eastAsia" w:ascii="仿宋_GB2312" w:hAnsi="仿宋_GB2312" w:eastAsia="仿宋_GB2312" w:cs="仿宋_GB2312"/>
                <w:color w:val="auto"/>
                <w:kern w:val="0"/>
                <w:sz w:val="22"/>
                <w:szCs w:val="22"/>
                <w:lang w:bidi="ar"/>
              </w:rPr>
              <w:t>依法</w:t>
            </w:r>
            <w:r>
              <w:rPr>
                <w:rFonts w:hint="eastAsia" w:ascii="仿宋_GB2312" w:hAnsi="仿宋_GB2312" w:eastAsia="仿宋_GB2312" w:cs="仿宋_GB2312"/>
                <w:color w:val="auto"/>
                <w:kern w:val="0"/>
                <w:sz w:val="22"/>
                <w:szCs w:val="22"/>
                <w:lang w:eastAsia="zh-CN" w:bidi="ar"/>
              </w:rPr>
              <w:t>依规</w:t>
            </w:r>
            <w:r>
              <w:rPr>
                <w:rFonts w:hint="eastAsia" w:ascii="仿宋_GB2312" w:hAnsi="仿宋_GB2312" w:eastAsia="仿宋_GB2312" w:cs="仿宋_GB2312"/>
                <w:color w:val="auto"/>
                <w:kern w:val="0"/>
                <w:sz w:val="22"/>
                <w:szCs w:val="22"/>
                <w:lang w:bidi="ar"/>
              </w:rPr>
              <w:t>签订合同。</w:t>
            </w:r>
          </w:p>
          <w:p>
            <w:pPr>
              <w:widowControl/>
              <w:numPr>
                <w:ilvl w:val="0"/>
                <w:numId w:val="0"/>
              </w:numPr>
              <w:ind w:left="0" w:leftChars="0" w:firstLine="0" w:firstLineChars="0"/>
              <w:textAlignment w:val="center"/>
              <w:rPr>
                <w:rFonts w:hint="eastAsia" w:ascii="仿宋_GB2312" w:hAnsi="仿宋_GB2312" w:eastAsia="仿宋_GB2312" w:cs="仿宋_GB2312"/>
                <w:color w:val="auto"/>
                <w:kern w:val="0"/>
                <w:sz w:val="24"/>
                <w:szCs w:val="24"/>
                <w:lang w:val="en-US" w:eastAsia="zh-CN" w:bidi="ar"/>
              </w:rPr>
            </w:pPr>
            <w:r>
              <w:rPr>
                <w:rFonts w:hint="eastAsia" w:ascii="仿宋_GB2312" w:hAnsi="仿宋_GB2312" w:eastAsia="仿宋_GB2312" w:cs="仿宋_GB2312"/>
                <w:color w:val="auto"/>
                <w:kern w:val="0"/>
                <w:sz w:val="22"/>
                <w:szCs w:val="22"/>
                <w:lang w:eastAsia="zh-CN" w:bidi="ar"/>
              </w:rPr>
              <w:t>二是</w:t>
            </w:r>
            <w:r>
              <w:rPr>
                <w:rFonts w:hint="eastAsia" w:ascii="仿宋_GB2312" w:hAnsi="仿宋_GB2312" w:eastAsia="仿宋_GB2312" w:cs="仿宋_GB2312"/>
                <w:color w:val="auto"/>
                <w:kern w:val="0"/>
                <w:sz w:val="22"/>
                <w:szCs w:val="22"/>
                <w:lang w:bidi="ar"/>
              </w:rPr>
              <w:t>目前已对村内合同进行排查，没有不规范合同。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5" w:hRule="atLeast"/>
        </w:trPr>
        <w:tc>
          <w:tcPr>
            <w:tcW w:w="1009" w:type="dxa"/>
            <w:vAlign w:val="center"/>
          </w:tcPr>
          <w:p>
            <w:pPr>
              <w:widowControl/>
              <w:jc w:val="center"/>
              <w:textAlignment w:val="center"/>
              <w:rPr>
                <w:rFonts w:hint="eastAsia" w:ascii="仿宋_GB2312" w:hAnsi="仿宋_GB2312" w:eastAsia="仿宋_GB2312" w:cs="仿宋_GB2312"/>
                <w:color w:val="auto"/>
                <w:kern w:val="0"/>
                <w:sz w:val="22"/>
                <w:szCs w:val="22"/>
                <w:lang w:eastAsia="zh-CN" w:bidi="ar"/>
              </w:rPr>
            </w:pPr>
            <w:r>
              <w:rPr>
                <w:rFonts w:hint="eastAsia" w:ascii="仿宋_GB2312" w:hAnsi="仿宋_GB2312" w:eastAsia="仿宋_GB2312" w:cs="仿宋_GB2312"/>
                <w:color w:val="auto"/>
                <w:kern w:val="0"/>
                <w:sz w:val="22"/>
                <w:szCs w:val="22"/>
                <w:lang w:val="en-US" w:eastAsia="zh-CN" w:bidi="ar"/>
              </w:rPr>
              <w:t>6</w:t>
            </w:r>
          </w:p>
        </w:tc>
        <w:tc>
          <w:tcPr>
            <w:tcW w:w="2454" w:type="dxa"/>
            <w:vMerge w:val="continue"/>
            <w:vAlign w:val="center"/>
          </w:tcPr>
          <w:p>
            <w:pPr>
              <w:widowControl/>
              <w:textAlignment w:val="center"/>
              <w:rPr>
                <w:rFonts w:hint="eastAsia" w:ascii="仿宋_GB2312" w:hAnsi="仿宋_GB2312" w:eastAsia="仿宋_GB2312" w:cs="仿宋_GB2312"/>
                <w:color w:val="auto"/>
                <w:kern w:val="0"/>
                <w:sz w:val="22"/>
                <w:szCs w:val="22"/>
                <w:lang w:bidi="ar"/>
              </w:rPr>
            </w:pPr>
          </w:p>
        </w:tc>
        <w:tc>
          <w:tcPr>
            <w:tcW w:w="2196"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集体资金管理使用不严格。</w:t>
            </w:r>
          </w:p>
        </w:tc>
        <w:tc>
          <w:tcPr>
            <w:tcW w:w="8469" w:type="dxa"/>
            <w:vAlign w:val="center"/>
          </w:tcPr>
          <w:p>
            <w:pPr>
              <w:widowControl/>
              <w:textAlignment w:val="center"/>
              <w:rPr>
                <w:rFonts w:hint="eastAsia" w:ascii="仿宋_GB2312" w:hAnsi="仿宋_GB2312" w:eastAsia="仿宋_GB2312" w:cs="仿宋_GB2312"/>
                <w:color w:val="auto"/>
                <w:kern w:val="0"/>
                <w:sz w:val="24"/>
                <w:szCs w:val="24"/>
                <w:lang w:val="en-US" w:eastAsia="zh-CN" w:bidi="ar"/>
              </w:rPr>
            </w:pPr>
            <w:r>
              <w:rPr>
                <w:rFonts w:hint="eastAsia" w:ascii="仿宋_GB2312" w:hAnsi="仿宋_GB2312" w:eastAsia="仿宋_GB2312" w:cs="仿宋_GB2312"/>
                <w:color w:val="auto"/>
                <w:kern w:val="0"/>
                <w:sz w:val="22"/>
                <w:szCs w:val="22"/>
                <w:lang w:val="en-US" w:eastAsia="zh-CN" w:bidi="ar"/>
              </w:rPr>
              <w:t>已于2023年6月19日、25日组织召开会议，</w:t>
            </w:r>
            <w:r>
              <w:rPr>
                <w:rFonts w:hint="eastAsia" w:ascii="仿宋_GB2312" w:hAnsi="仿宋_GB2312" w:eastAsia="仿宋_GB2312" w:cs="仿宋_GB2312"/>
                <w:color w:val="auto"/>
                <w:kern w:val="0"/>
                <w:sz w:val="22"/>
                <w:szCs w:val="22"/>
                <w:lang w:bidi="ar"/>
              </w:rPr>
              <w:t>安排专人负责会议记录</w:t>
            </w:r>
            <w:r>
              <w:rPr>
                <w:rFonts w:hint="eastAsia" w:ascii="仿宋_GB2312" w:hAnsi="仿宋_GB2312" w:eastAsia="仿宋_GB2312" w:cs="仿宋_GB2312"/>
                <w:color w:val="auto"/>
                <w:kern w:val="0"/>
                <w:sz w:val="22"/>
                <w:szCs w:val="22"/>
                <w:lang w:eastAsia="zh-CN" w:bidi="ar"/>
              </w:rPr>
              <w:t>，并组织学习</w:t>
            </w:r>
            <w:r>
              <w:rPr>
                <w:rFonts w:hint="eastAsia" w:ascii="仿宋_GB2312" w:hAnsi="仿宋_GB2312" w:eastAsia="仿宋_GB2312" w:cs="仿宋_GB2312"/>
                <w:color w:val="auto"/>
                <w:kern w:val="0"/>
                <w:sz w:val="22"/>
                <w:szCs w:val="22"/>
                <w:lang w:bidi="ar"/>
              </w:rPr>
              <w:t>大块镇村级“小微权力”事项清单制度</w:t>
            </w:r>
            <w:r>
              <w:rPr>
                <w:rFonts w:hint="eastAsia" w:ascii="仿宋_GB2312" w:hAnsi="仿宋_GB2312" w:eastAsia="仿宋_GB2312" w:cs="仿宋_GB2312"/>
                <w:color w:val="auto"/>
                <w:kern w:val="0"/>
                <w:sz w:val="22"/>
                <w:szCs w:val="22"/>
                <w:lang w:eastAsia="zh-CN" w:bidi="ar"/>
              </w:rPr>
              <w:t>，</w:t>
            </w:r>
            <w:r>
              <w:rPr>
                <w:rFonts w:hint="eastAsia" w:ascii="仿宋_GB2312" w:hAnsi="仿宋_GB2312" w:eastAsia="仿宋_GB2312" w:cs="仿宋_GB2312"/>
                <w:color w:val="auto"/>
                <w:kern w:val="0"/>
                <w:sz w:val="22"/>
                <w:szCs w:val="22"/>
                <w:lang w:bidi="ar"/>
              </w:rPr>
              <w:t>严格按照民主决策程序对重大事项进行审议。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atLeast"/>
        </w:trPr>
        <w:tc>
          <w:tcPr>
            <w:tcW w:w="1009" w:type="dxa"/>
            <w:vAlign w:val="center"/>
          </w:tcPr>
          <w:p>
            <w:pPr>
              <w:widowControl/>
              <w:jc w:val="center"/>
              <w:textAlignment w:val="center"/>
              <w:rPr>
                <w:rFonts w:hint="eastAsia" w:ascii="仿宋_GB2312" w:hAnsi="仿宋_GB2312" w:eastAsia="仿宋_GB2312" w:cs="仿宋_GB2312"/>
                <w:color w:val="auto"/>
                <w:kern w:val="0"/>
                <w:sz w:val="22"/>
                <w:szCs w:val="22"/>
                <w:lang w:eastAsia="zh-CN" w:bidi="ar"/>
              </w:rPr>
            </w:pPr>
            <w:r>
              <w:rPr>
                <w:rFonts w:hint="eastAsia" w:ascii="仿宋_GB2312" w:hAnsi="仿宋_GB2312" w:eastAsia="仿宋_GB2312" w:cs="仿宋_GB2312"/>
                <w:color w:val="auto"/>
                <w:kern w:val="0"/>
                <w:sz w:val="22"/>
                <w:szCs w:val="22"/>
                <w:lang w:val="en-US" w:eastAsia="zh-CN" w:bidi="ar"/>
              </w:rPr>
              <w:t>7</w:t>
            </w:r>
          </w:p>
        </w:tc>
        <w:tc>
          <w:tcPr>
            <w:tcW w:w="2454"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党建工作不规范。</w:t>
            </w:r>
          </w:p>
        </w:tc>
        <w:tc>
          <w:tcPr>
            <w:tcW w:w="2196"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“三会一课”等制度落实不到位。“三会一课”记录本会议照片及签到表多个会议重复利用，参会人数与签到表不符。</w:t>
            </w:r>
          </w:p>
        </w:tc>
        <w:tc>
          <w:tcPr>
            <w:tcW w:w="8469" w:type="dxa"/>
            <w:vAlign w:val="center"/>
          </w:tcPr>
          <w:p>
            <w:pPr>
              <w:widowControl/>
              <w:textAlignment w:val="center"/>
              <w:rPr>
                <w:rFonts w:hint="eastAsia" w:ascii="仿宋_GB2312" w:hAnsi="仿宋_GB2312" w:eastAsia="仿宋_GB2312" w:cs="仿宋_GB2312"/>
                <w:color w:val="auto"/>
                <w:kern w:val="0"/>
                <w:sz w:val="24"/>
                <w:szCs w:val="24"/>
                <w:lang w:val="en-US" w:eastAsia="zh-CN" w:bidi="ar"/>
              </w:rPr>
            </w:pPr>
            <w:r>
              <w:rPr>
                <w:rFonts w:hint="eastAsia" w:ascii="仿宋_GB2312" w:hAnsi="仿宋_GB2312" w:eastAsia="仿宋_GB2312" w:cs="仿宋_GB2312"/>
                <w:color w:val="auto"/>
                <w:kern w:val="0"/>
                <w:sz w:val="22"/>
                <w:szCs w:val="22"/>
                <w:lang w:val="en-US" w:eastAsia="zh-CN" w:bidi="ar"/>
              </w:rPr>
              <w:t>一是已于2023年6月26日开会前对党员进行参会提醒，会上对“三会一课”制度开展学习培训。二是已安排专人如实对会议的召开时间、会议内容、参会人员、会议主题等进行记录和拍照</w:t>
            </w:r>
            <w:r>
              <w:rPr>
                <w:rFonts w:hint="eastAsia" w:ascii="仿宋_GB2312" w:hAnsi="仿宋_GB2312" w:eastAsia="仿宋_GB2312" w:cs="仿宋_GB2312"/>
                <w:color w:val="auto"/>
                <w:kern w:val="0"/>
                <w:sz w:val="22"/>
                <w:szCs w:val="22"/>
                <w:lang w:eastAsia="zh-CN" w:bidi="ar"/>
              </w:rPr>
              <w:t>，确保参会人数与签到人数一致。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trPr>
        <w:tc>
          <w:tcPr>
            <w:tcW w:w="1009" w:type="dxa"/>
            <w:vAlign w:val="center"/>
          </w:tcPr>
          <w:p>
            <w:pPr>
              <w:widowControl/>
              <w:jc w:val="center"/>
              <w:textAlignment w:val="center"/>
              <w:rPr>
                <w:rFonts w:hint="eastAsia" w:ascii="仿宋_GB2312" w:hAnsi="仿宋_GB2312" w:eastAsia="仿宋_GB2312" w:cs="仿宋_GB2312"/>
                <w:color w:val="auto"/>
                <w:kern w:val="0"/>
                <w:sz w:val="22"/>
                <w:szCs w:val="22"/>
                <w:lang w:eastAsia="zh-CN" w:bidi="ar"/>
              </w:rPr>
            </w:pPr>
            <w:r>
              <w:rPr>
                <w:rFonts w:hint="eastAsia" w:ascii="仿宋_GB2312" w:hAnsi="仿宋_GB2312" w:eastAsia="仿宋_GB2312" w:cs="仿宋_GB2312"/>
                <w:color w:val="auto"/>
                <w:kern w:val="0"/>
                <w:sz w:val="22"/>
                <w:szCs w:val="22"/>
                <w:lang w:val="en-US" w:eastAsia="zh-CN" w:bidi="ar"/>
              </w:rPr>
              <w:t>8</w:t>
            </w:r>
          </w:p>
        </w:tc>
        <w:tc>
          <w:tcPr>
            <w:tcW w:w="2454" w:type="dxa"/>
            <w:vMerge w:val="restart"/>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党建工作不规范。</w:t>
            </w:r>
          </w:p>
        </w:tc>
        <w:tc>
          <w:tcPr>
            <w:tcW w:w="2196"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“三会一课”等制度落实不到位。“三会一课”记录本会议照片及签到表多个会议重复利用，参会人数与签到表不符。</w:t>
            </w:r>
          </w:p>
        </w:tc>
        <w:tc>
          <w:tcPr>
            <w:tcW w:w="8469" w:type="dxa"/>
            <w:vAlign w:val="center"/>
          </w:tcPr>
          <w:p>
            <w:pPr>
              <w:widowControl/>
              <w:textAlignment w:val="center"/>
              <w:rPr>
                <w:rFonts w:hint="eastAsia" w:ascii="仿宋_GB2312" w:hAnsi="仿宋_GB2312" w:eastAsia="仿宋_GB2312" w:cs="仿宋_GB2312"/>
                <w:color w:val="auto"/>
                <w:kern w:val="0"/>
                <w:sz w:val="21"/>
                <w:szCs w:val="21"/>
                <w:lang w:val="en-US" w:eastAsia="zh-CN" w:bidi="ar"/>
              </w:rPr>
            </w:pPr>
            <w:r>
              <w:rPr>
                <w:rFonts w:hint="eastAsia" w:ascii="仿宋_GB2312" w:hAnsi="仿宋_GB2312" w:eastAsia="仿宋_GB2312" w:cs="仿宋_GB2312"/>
                <w:color w:val="auto"/>
                <w:kern w:val="0"/>
                <w:sz w:val="22"/>
                <w:szCs w:val="22"/>
                <w:lang w:val="en-US" w:eastAsia="zh-CN" w:bidi="ar"/>
              </w:rPr>
              <w:t>一是已于2023年6月19日组织开会要求</w:t>
            </w:r>
            <w:r>
              <w:rPr>
                <w:rFonts w:hint="eastAsia" w:ascii="仿宋_GB2312" w:hAnsi="仿宋_GB2312" w:eastAsia="仿宋_GB2312" w:cs="仿宋_GB2312"/>
                <w:color w:val="auto"/>
                <w:kern w:val="0"/>
                <w:sz w:val="22"/>
                <w:szCs w:val="22"/>
                <w:lang w:bidi="ar"/>
              </w:rPr>
              <w:t>每月至少在支委会、党小组上对党建工作研究讨论一次、安排部署一次。</w:t>
            </w:r>
            <w:r>
              <w:rPr>
                <w:rFonts w:hint="eastAsia" w:ascii="仿宋_GB2312" w:hAnsi="仿宋_GB2312" w:eastAsia="仿宋_GB2312" w:cs="仿宋_GB2312"/>
                <w:color w:val="auto"/>
                <w:kern w:val="0"/>
                <w:sz w:val="22"/>
                <w:szCs w:val="22"/>
                <w:lang w:eastAsia="zh-CN" w:bidi="ar"/>
              </w:rPr>
              <w:t>二是已在会上</w:t>
            </w:r>
            <w:r>
              <w:rPr>
                <w:rFonts w:hint="eastAsia" w:ascii="仿宋_GB2312" w:hAnsi="仿宋_GB2312" w:eastAsia="仿宋_GB2312" w:cs="仿宋_GB2312"/>
                <w:color w:val="auto"/>
                <w:kern w:val="0"/>
                <w:sz w:val="22"/>
                <w:szCs w:val="22"/>
                <w:lang w:bidi="ar"/>
              </w:rPr>
              <w:t>组织开展对党的二十大精神、习近平新时代中国特色社会主义思想等进行学习培训。</w:t>
            </w:r>
            <w:r>
              <w:rPr>
                <w:rFonts w:hint="eastAsia" w:ascii="仿宋_GB2312" w:hAnsi="仿宋_GB2312" w:eastAsia="仿宋_GB2312" w:cs="仿宋_GB2312"/>
                <w:color w:val="auto"/>
                <w:kern w:val="0"/>
                <w:sz w:val="22"/>
                <w:szCs w:val="22"/>
                <w:lang w:eastAsia="zh-CN" w:bidi="ar"/>
              </w:rPr>
              <w:t>三是已</w:t>
            </w:r>
            <w:r>
              <w:rPr>
                <w:rFonts w:hint="eastAsia" w:ascii="仿宋_GB2312" w:hAnsi="仿宋_GB2312" w:eastAsia="仿宋_GB2312" w:cs="仿宋_GB2312"/>
                <w:color w:val="auto"/>
                <w:kern w:val="0"/>
                <w:sz w:val="22"/>
                <w:szCs w:val="22"/>
                <w:lang w:bidi="ar"/>
              </w:rPr>
              <w:t>安排专人如实规范做好会议记录。</w:t>
            </w:r>
            <w:r>
              <w:rPr>
                <w:rFonts w:hint="eastAsia" w:ascii="仿宋_GB2312" w:hAnsi="仿宋_GB2312" w:eastAsia="仿宋_GB2312" w:cs="仿宋_GB2312"/>
                <w:color w:val="auto"/>
                <w:kern w:val="0"/>
                <w:sz w:val="22"/>
                <w:szCs w:val="22"/>
                <w:lang w:eastAsia="zh-CN" w:bidi="ar"/>
              </w:rPr>
              <w:t>如安排部署好婆婆、好媳妇评选活动、区镇村优秀党员评选活动、庆建党</w:t>
            </w:r>
            <w:r>
              <w:rPr>
                <w:rFonts w:hint="eastAsia" w:ascii="仿宋_GB2312" w:hAnsi="仿宋_GB2312" w:eastAsia="仿宋_GB2312" w:cs="仿宋_GB2312"/>
                <w:color w:val="auto"/>
                <w:kern w:val="0"/>
                <w:sz w:val="22"/>
                <w:szCs w:val="22"/>
                <w:lang w:val="en-US" w:eastAsia="zh-CN" w:bidi="ar"/>
              </w:rPr>
              <w:t>102周年文艺汇演、慰问老党员和离退干部、建设党建一条街等工作。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0" w:hRule="atLeast"/>
        </w:trPr>
        <w:tc>
          <w:tcPr>
            <w:tcW w:w="1009" w:type="dxa"/>
            <w:vAlign w:val="center"/>
          </w:tcPr>
          <w:p>
            <w:pPr>
              <w:widowControl/>
              <w:jc w:val="center"/>
              <w:textAlignment w:val="center"/>
              <w:rPr>
                <w:rFonts w:hint="eastAsia" w:ascii="仿宋_GB2312" w:hAnsi="仿宋_GB2312" w:eastAsia="仿宋_GB2312" w:cs="仿宋_GB2312"/>
                <w:color w:val="auto"/>
                <w:kern w:val="0"/>
                <w:sz w:val="22"/>
                <w:szCs w:val="22"/>
                <w:lang w:eastAsia="zh-CN" w:bidi="ar"/>
              </w:rPr>
            </w:pPr>
            <w:r>
              <w:rPr>
                <w:rFonts w:hint="eastAsia" w:ascii="仿宋_GB2312" w:hAnsi="仿宋_GB2312" w:eastAsia="仿宋_GB2312" w:cs="仿宋_GB2312"/>
                <w:color w:val="auto"/>
                <w:kern w:val="0"/>
                <w:sz w:val="22"/>
                <w:szCs w:val="22"/>
                <w:lang w:val="en-US" w:eastAsia="zh-CN" w:bidi="ar"/>
              </w:rPr>
              <w:t>9</w:t>
            </w:r>
          </w:p>
        </w:tc>
        <w:tc>
          <w:tcPr>
            <w:tcW w:w="2454" w:type="dxa"/>
            <w:vMerge w:val="continue"/>
            <w:vAlign w:val="center"/>
          </w:tcPr>
          <w:p>
            <w:pPr>
              <w:widowControl/>
              <w:textAlignment w:val="center"/>
              <w:rPr>
                <w:rFonts w:hint="eastAsia" w:ascii="仿宋_GB2312" w:hAnsi="仿宋_GB2312" w:eastAsia="仿宋_GB2312" w:cs="仿宋_GB2312"/>
                <w:color w:val="auto"/>
                <w:kern w:val="0"/>
                <w:sz w:val="22"/>
                <w:szCs w:val="22"/>
                <w:lang w:bidi="ar"/>
              </w:rPr>
            </w:pPr>
          </w:p>
        </w:tc>
        <w:tc>
          <w:tcPr>
            <w:tcW w:w="2196"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党费收缴不规范，部分党员未足额交纳党费。</w:t>
            </w:r>
          </w:p>
        </w:tc>
        <w:tc>
          <w:tcPr>
            <w:tcW w:w="8469" w:type="dxa"/>
            <w:vAlign w:val="center"/>
          </w:tcPr>
          <w:p>
            <w:pPr>
              <w:widowControl/>
              <w:textAlignment w:val="center"/>
              <w:rPr>
                <w:rFonts w:hint="eastAsia" w:ascii="仿宋_GB2312" w:hAnsi="仿宋_GB2312" w:eastAsia="仿宋_GB2312" w:cs="仿宋_GB2312"/>
                <w:color w:val="auto"/>
                <w:kern w:val="0"/>
                <w:sz w:val="24"/>
                <w:szCs w:val="24"/>
                <w:lang w:val="en-US" w:eastAsia="zh-CN" w:bidi="ar"/>
              </w:rPr>
            </w:pPr>
            <w:r>
              <w:rPr>
                <w:rFonts w:hint="eastAsia" w:ascii="仿宋_GB2312" w:hAnsi="仿宋_GB2312" w:eastAsia="仿宋_GB2312" w:cs="仿宋_GB2312"/>
                <w:color w:val="auto"/>
                <w:kern w:val="0"/>
                <w:sz w:val="22"/>
                <w:szCs w:val="22"/>
                <w:lang w:val="en-US" w:eastAsia="zh-CN" w:bidi="ar"/>
              </w:rPr>
              <w:t>一是已于2023年6月26日召开会议，组织</w:t>
            </w:r>
            <w:r>
              <w:rPr>
                <w:rFonts w:hint="eastAsia" w:ascii="仿宋_GB2312" w:hAnsi="仿宋_GB2312" w:eastAsia="仿宋_GB2312" w:cs="仿宋_GB2312"/>
                <w:color w:val="auto"/>
                <w:kern w:val="0"/>
                <w:sz w:val="22"/>
                <w:szCs w:val="22"/>
                <w:lang w:bidi="ar"/>
              </w:rPr>
              <w:t>学习党费缴纳标准和时间，并在党费缴纳前对缴费时间和党费费用进行提醒。</w:t>
            </w:r>
            <w:r>
              <w:rPr>
                <w:rFonts w:hint="eastAsia" w:ascii="仿宋_GB2312" w:hAnsi="仿宋_GB2312" w:eastAsia="仿宋_GB2312" w:cs="仿宋_GB2312"/>
                <w:color w:val="auto"/>
                <w:kern w:val="0"/>
                <w:sz w:val="22"/>
                <w:szCs w:val="22"/>
                <w:lang w:eastAsia="zh-CN" w:bidi="ar"/>
              </w:rPr>
              <w:t>二是</w:t>
            </w:r>
            <w:r>
              <w:rPr>
                <w:rFonts w:hint="eastAsia" w:ascii="仿宋_GB2312" w:hAnsi="仿宋_GB2312" w:eastAsia="仿宋_GB2312" w:cs="仿宋_GB2312"/>
                <w:color w:val="auto"/>
                <w:kern w:val="0"/>
                <w:sz w:val="22"/>
                <w:szCs w:val="22"/>
                <w:lang w:bidi="ar"/>
              </w:rPr>
              <w:t>加强对党务工作者的培训，</w:t>
            </w:r>
            <w:r>
              <w:rPr>
                <w:rFonts w:hint="eastAsia" w:ascii="仿宋_GB2312" w:hAnsi="仿宋_GB2312" w:eastAsia="仿宋_GB2312" w:cs="仿宋_GB2312"/>
                <w:color w:val="auto"/>
                <w:kern w:val="0"/>
                <w:sz w:val="22"/>
                <w:szCs w:val="22"/>
                <w:lang w:eastAsia="zh-CN" w:bidi="ar"/>
              </w:rPr>
              <w:t>确保</w:t>
            </w:r>
            <w:r>
              <w:rPr>
                <w:rFonts w:hint="eastAsia" w:ascii="仿宋_GB2312" w:hAnsi="仿宋_GB2312" w:eastAsia="仿宋_GB2312" w:cs="仿宋_GB2312"/>
                <w:color w:val="auto"/>
                <w:kern w:val="0"/>
                <w:sz w:val="22"/>
                <w:szCs w:val="22"/>
                <w:lang w:bidi="ar"/>
              </w:rPr>
              <w:t>按照规定比例收党费。</w:t>
            </w:r>
            <w:r>
              <w:rPr>
                <w:rFonts w:hint="eastAsia" w:ascii="仿宋_GB2312" w:hAnsi="仿宋_GB2312" w:eastAsia="仿宋_GB2312" w:cs="仿宋_GB2312"/>
                <w:color w:val="auto"/>
                <w:kern w:val="0"/>
                <w:sz w:val="22"/>
                <w:szCs w:val="22"/>
                <w:lang w:eastAsia="zh-CN" w:bidi="ar"/>
              </w:rPr>
              <w:t>三是相关人员已按工资比例补交党费。四是本村有稳定收入的党员也均按照比例缴纳；未足额缴纳的党员均已补交上半年党费。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7" w:hRule="atLeast"/>
        </w:trPr>
        <w:tc>
          <w:tcPr>
            <w:tcW w:w="1009" w:type="dxa"/>
            <w:vAlign w:val="center"/>
          </w:tcPr>
          <w:p>
            <w:pPr>
              <w:widowControl/>
              <w:jc w:val="center"/>
              <w:textAlignment w:val="center"/>
              <w:rPr>
                <w:rFonts w:hint="default" w:ascii="仿宋_GB2312" w:hAnsi="仿宋_GB2312" w:eastAsia="仿宋_GB2312" w:cs="仿宋_GB2312"/>
                <w:color w:val="auto"/>
                <w:kern w:val="0"/>
                <w:sz w:val="22"/>
                <w:szCs w:val="22"/>
                <w:lang w:val="en-US" w:eastAsia="zh-CN" w:bidi="ar"/>
              </w:rPr>
            </w:pPr>
            <w:r>
              <w:rPr>
                <w:rFonts w:hint="eastAsia" w:ascii="仿宋_GB2312" w:hAnsi="仿宋_GB2312" w:eastAsia="仿宋_GB2312" w:cs="仿宋_GB2312"/>
                <w:color w:val="auto"/>
                <w:kern w:val="0"/>
                <w:sz w:val="22"/>
                <w:szCs w:val="22"/>
                <w:lang w:val="en-US" w:eastAsia="zh-CN" w:bidi="ar"/>
              </w:rPr>
              <w:t>10</w:t>
            </w:r>
          </w:p>
        </w:tc>
        <w:tc>
          <w:tcPr>
            <w:tcW w:w="2454" w:type="dxa"/>
            <w:vMerge w:val="continue"/>
            <w:vAlign w:val="center"/>
          </w:tcPr>
          <w:p>
            <w:pPr>
              <w:widowControl/>
              <w:textAlignment w:val="center"/>
              <w:rPr>
                <w:rFonts w:hint="eastAsia" w:ascii="仿宋_GB2312" w:hAnsi="仿宋_GB2312" w:eastAsia="仿宋_GB2312" w:cs="仿宋_GB2312"/>
                <w:color w:val="auto"/>
                <w:kern w:val="0"/>
                <w:sz w:val="22"/>
                <w:szCs w:val="22"/>
                <w:lang w:bidi="ar"/>
              </w:rPr>
            </w:pPr>
          </w:p>
        </w:tc>
        <w:tc>
          <w:tcPr>
            <w:tcW w:w="2196"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组织生活会制度落实不严格。</w:t>
            </w:r>
          </w:p>
        </w:tc>
        <w:tc>
          <w:tcPr>
            <w:tcW w:w="8469" w:type="dxa"/>
            <w:vAlign w:val="center"/>
          </w:tcPr>
          <w:p>
            <w:pPr>
              <w:widowControl/>
              <w:textAlignment w:val="center"/>
              <w:rPr>
                <w:rFonts w:hint="eastAsia" w:ascii="仿宋_GB2312" w:hAnsi="仿宋_GB2312" w:eastAsia="仿宋_GB2312" w:cs="仿宋_GB2312"/>
                <w:color w:val="auto"/>
                <w:kern w:val="0"/>
                <w:sz w:val="24"/>
                <w:szCs w:val="24"/>
                <w:lang w:val="en-US" w:eastAsia="zh-CN" w:bidi="ar"/>
              </w:rPr>
            </w:pPr>
            <w:r>
              <w:rPr>
                <w:rFonts w:hint="eastAsia" w:ascii="仿宋_GB2312" w:hAnsi="仿宋_GB2312" w:eastAsia="仿宋_GB2312" w:cs="仿宋_GB2312"/>
                <w:color w:val="auto"/>
                <w:kern w:val="0"/>
                <w:sz w:val="22"/>
                <w:szCs w:val="22"/>
                <w:lang w:val="en-US" w:eastAsia="zh-CN" w:bidi="ar"/>
              </w:rPr>
              <w:t>一是已于2023年6月12日召开组织生活会，并在会上</w:t>
            </w:r>
            <w:r>
              <w:rPr>
                <w:rFonts w:hint="eastAsia" w:ascii="仿宋_GB2312" w:hAnsi="仿宋_GB2312" w:eastAsia="仿宋_GB2312" w:cs="仿宋_GB2312"/>
                <w:color w:val="auto"/>
                <w:kern w:val="0"/>
                <w:sz w:val="22"/>
                <w:szCs w:val="22"/>
                <w:lang w:bidi="ar"/>
              </w:rPr>
              <w:t>对组织生活会制度及流程进行学习培训。</w:t>
            </w:r>
            <w:r>
              <w:rPr>
                <w:rFonts w:hint="eastAsia" w:ascii="仿宋_GB2312" w:hAnsi="仿宋_GB2312" w:eastAsia="仿宋_GB2312" w:cs="仿宋_GB2312"/>
                <w:color w:val="auto"/>
                <w:kern w:val="0"/>
                <w:sz w:val="22"/>
                <w:szCs w:val="22"/>
                <w:lang w:eastAsia="zh-CN" w:bidi="ar"/>
              </w:rPr>
              <w:t>二是已在会前</w:t>
            </w:r>
            <w:r>
              <w:rPr>
                <w:rFonts w:hint="eastAsia" w:ascii="仿宋_GB2312" w:hAnsi="仿宋_GB2312" w:eastAsia="仿宋_GB2312" w:cs="仿宋_GB2312"/>
                <w:color w:val="auto"/>
                <w:kern w:val="0"/>
                <w:sz w:val="22"/>
                <w:szCs w:val="22"/>
                <w:lang w:bidi="ar"/>
              </w:rPr>
              <w:t>提醒党员提前做好准备工作，督促其按时参会，严肃认真对待。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95" w:hRule="atLeast"/>
        </w:trPr>
        <w:tc>
          <w:tcPr>
            <w:tcW w:w="1009" w:type="dxa"/>
            <w:vAlign w:val="center"/>
          </w:tcPr>
          <w:p>
            <w:pPr>
              <w:widowControl/>
              <w:jc w:val="center"/>
              <w:textAlignment w:val="center"/>
              <w:rPr>
                <w:rFonts w:hint="default" w:ascii="仿宋_GB2312" w:hAnsi="仿宋_GB2312" w:eastAsia="仿宋_GB2312" w:cs="仿宋_GB2312"/>
                <w:color w:val="auto"/>
                <w:kern w:val="0"/>
                <w:sz w:val="22"/>
                <w:szCs w:val="22"/>
                <w:lang w:val="en-US" w:eastAsia="zh-CN" w:bidi="ar"/>
              </w:rPr>
            </w:pPr>
            <w:r>
              <w:rPr>
                <w:rFonts w:hint="eastAsia" w:ascii="仿宋_GB2312" w:hAnsi="仿宋_GB2312" w:eastAsia="仿宋_GB2312" w:cs="仿宋_GB2312"/>
                <w:color w:val="auto"/>
                <w:kern w:val="0"/>
                <w:sz w:val="22"/>
                <w:szCs w:val="22"/>
                <w:lang w:val="en-US" w:eastAsia="zh-CN" w:bidi="ar"/>
              </w:rPr>
              <w:t>11</w:t>
            </w:r>
          </w:p>
        </w:tc>
        <w:tc>
          <w:tcPr>
            <w:tcW w:w="2454" w:type="dxa"/>
            <w:vMerge w:val="continue"/>
            <w:vAlign w:val="center"/>
          </w:tcPr>
          <w:p>
            <w:pPr>
              <w:widowControl/>
              <w:textAlignment w:val="center"/>
              <w:rPr>
                <w:rFonts w:hint="eastAsia" w:ascii="仿宋_GB2312" w:hAnsi="仿宋_GB2312" w:eastAsia="仿宋_GB2312" w:cs="仿宋_GB2312"/>
                <w:color w:val="auto"/>
                <w:kern w:val="0"/>
                <w:sz w:val="22"/>
                <w:szCs w:val="22"/>
                <w:lang w:bidi="ar"/>
              </w:rPr>
            </w:pPr>
          </w:p>
        </w:tc>
        <w:tc>
          <w:tcPr>
            <w:tcW w:w="2196"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对五星支部创建工作重视不够</w:t>
            </w:r>
          </w:p>
        </w:tc>
        <w:tc>
          <w:tcPr>
            <w:tcW w:w="8469" w:type="dxa"/>
            <w:vAlign w:val="center"/>
          </w:tcPr>
          <w:p>
            <w:pPr>
              <w:widowControl/>
              <w:textAlignment w:val="center"/>
              <w:rPr>
                <w:rFonts w:hint="default" w:ascii="仿宋_GB2312" w:hAnsi="仿宋_GB2312" w:eastAsia="仿宋_GB2312" w:cs="仿宋_GB2312"/>
                <w:color w:val="auto"/>
                <w:kern w:val="0"/>
                <w:sz w:val="24"/>
                <w:szCs w:val="24"/>
                <w:lang w:val="en-US" w:eastAsia="zh-CN" w:bidi="ar"/>
              </w:rPr>
            </w:pPr>
            <w:r>
              <w:rPr>
                <w:rFonts w:hint="eastAsia" w:ascii="仿宋_GB2312" w:hAnsi="仿宋_GB2312" w:eastAsia="仿宋_GB2312" w:cs="仿宋_GB2312"/>
                <w:color w:val="auto"/>
                <w:kern w:val="0"/>
                <w:sz w:val="22"/>
                <w:szCs w:val="22"/>
                <w:lang w:val="en-US" w:eastAsia="zh-CN" w:bidi="ar"/>
              </w:rPr>
              <w:t>一是已于2023年6月19日开会要求</w:t>
            </w:r>
            <w:r>
              <w:rPr>
                <w:rFonts w:hint="eastAsia" w:ascii="仿宋_GB2312" w:hAnsi="仿宋_GB2312" w:eastAsia="仿宋_GB2312" w:cs="仿宋_GB2312"/>
                <w:color w:val="auto"/>
                <w:kern w:val="0"/>
                <w:sz w:val="22"/>
                <w:szCs w:val="22"/>
                <w:lang w:bidi="ar"/>
              </w:rPr>
              <w:t>每月对五星支部创建工作研究一次。</w:t>
            </w:r>
            <w:r>
              <w:rPr>
                <w:rFonts w:hint="eastAsia" w:ascii="仿宋_GB2312" w:hAnsi="仿宋_GB2312" w:eastAsia="仿宋_GB2312" w:cs="仿宋_GB2312"/>
                <w:color w:val="auto"/>
                <w:kern w:val="0"/>
                <w:sz w:val="22"/>
                <w:szCs w:val="22"/>
                <w:lang w:eastAsia="zh-CN" w:bidi="ar"/>
              </w:rPr>
              <w:t>二是已定期</w:t>
            </w:r>
            <w:r>
              <w:rPr>
                <w:rFonts w:hint="eastAsia" w:ascii="仿宋_GB2312" w:hAnsi="仿宋_GB2312" w:eastAsia="仿宋_GB2312" w:cs="仿宋_GB2312"/>
                <w:color w:val="auto"/>
                <w:kern w:val="0"/>
                <w:sz w:val="22"/>
                <w:szCs w:val="22"/>
                <w:lang w:bidi="ar"/>
              </w:rPr>
              <w:t>研究讨论创建办法，</w:t>
            </w:r>
            <w:r>
              <w:rPr>
                <w:rFonts w:hint="eastAsia" w:ascii="仿宋_GB2312" w:hAnsi="仿宋_GB2312" w:eastAsia="仿宋_GB2312" w:cs="仿宋_GB2312"/>
                <w:color w:val="auto"/>
                <w:kern w:val="0"/>
                <w:sz w:val="22"/>
                <w:szCs w:val="22"/>
                <w:lang w:eastAsia="zh-CN" w:bidi="ar"/>
              </w:rPr>
              <w:t>并</w:t>
            </w:r>
            <w:r>
              <w:rPr>
                <w:rFonts w:hint="eastAsia" w:ascii="仿宋_GB2312" w:hAnsi="仿宋_GB2312" w:eastAsia="仿宋_GB2312" w:cs="仿宋_GB2312"/>
                <w:color w:val="auto"/>
                <w:kern w:val="0"/>
                <w:sz w:val="22"/>
                <w:szCs w:val="22"/>
                <w:lang w:bidi="ar"/>
              </w:rPr>
              <w:t>制定</w:t>
            </w:r>
            <w:r>
              <w:rPr>
                <w:rFonts w:hint="eastAsia" w:ascii="仿宋_GB2312" w:hAnsi="仿宋_GB2312" w:eastAsia="仿宋_GB2312" w:cs="仿宋_GB2312"/>
                <w:color w:val="auto"/>
                <w:kern w:val="0"/>
                <w:sz w:val="22"/>
                <w:szCs w:val="22"/>
                <w:lang w:eastAsia="zh-CN" w:bidi="ar"/>
              </w:rPr>
              <w:t>有</w:t>
            </w:r>
            <w:r>
              <w:rPr>
                <w:rFonts w:hint="eastAsia" w:ascii="仿宋_GB2312" w:hAnsi="仿宋_GB2312" w:eastAsia="仿宋_GB2312" w:cs="仿宋_GB2312"/>
                <w:color w:val="auto"/>
                <w:kern w:val="0"/>
                <w:sz w:val="22"/>
                <w:szCs w:val="22"/>
                <w:lang w:bidi="ar"/>
              </w:rPr>
              <w:t>五星支部创建工作方案</w:t>
            </w:r>
            <w:r>
              <w:rPr>
                <w:rFonts w:hint="eastAsia" w:ascii="仿宋_GB2312" w:hAnsi="仿宋_GB2312" w:eastAsia="仿宋_GB2312" w:cs="仿宋_GB2312"/>
                <w:color w:val="auto"/>
                <w:kern w:val="0"/>
                <w:sz w:val="22"/>
                <w:szCs w:val="22"/>
                <w:lang w:eastAsia="zh-CN" w:bidi="ar"/>
              </w:rPr>
              <w:t>，每月至少研究五星支部创建工作一次。自反馈之日起</w:t>
            </w:r>
            <w:r>
              <w:rPr>
                <w:rFonts w:hint="eastAsia" w:ascii="仿宋_GB2312" w:hAnsi="仿宋_GB2312" w:eastAsia="仿宋_GB2312" w:cs="仿宋_GB2312"/>
                <w:color w:val="auto"/>
                <w:kern w:val="0"/>
                <w:sz w:val="22"/>
                <w:szCs w:val="22"/>
                <w:lang w:val="en-US" w:eastAsia="zh-CN" w:bidi="ar"/>
              </w:rPr>
              <w:t>分别于5月26日、6月5日、6月6日、6月19日、6月25日、6月26日、7月10日、7月25日</w:t>
            </w:r>
            <w:r>
              <w:rPr>
                <w:rFonts w:hint="eastAsia" w:ascii="仿宋_GB2312" w:hAnsi="仿宋_GB2312" w:eastAsia="仿宋_GB2312" w:cs="仿宋_GB2312"/>
                <w:color w:val="auto"/>
                <w:kern w:val="0"/>
                <w:sz w:val="22"/>
                <w:szCs w:val="22"/>
                <w:lang w:eastAsia="zh-CN" w:bidi="ar"/>
              </w:rPr>
              <w:t>先后</w:t>
            </w:r>
            <w:r>
              <w:rPr>
                <w:rFonts w:hint="eastAsia" w:ascii="仿宋_GB2312" w:hAnsi="仿宋_GB2312" w:eastAsia="仿宋_GB2312" w:cs="仿宋_GB2312"/>
                <w:color w:val="auto"/>
                <w:kern w:val="0"/>
                <w:sz w:val="22"/>
                <w:szCs w:val="22"/>
                <w:lang w:val="en-US" w:eastAsia="zh-CN" w:bidi="ar"/>
              </w:rPr>
              <w:t>8次</w:t>
            </w:r>
            <w:r>
              <w:rPr>
                <w:rFonts w:hint="eastAsia" w:ascii="仿宋_GB2312" w:hAnsi="仿宋_GB2312" w:eastAsia="仿宋_GB2312" w:cs="仿宋_GB2312"/>
                <w:color w:val="auto"/>
                <w:kern w:val="0"/>
                <w:sz w:val="22"/>
                <w:szCs w:val="22"/>
                <w:lang w:eastAsia="zh-CN" w:bidi="ar"/>
              </w:rPr>
              <w:t>研究</w:t>
            </w:r>
            <w:r>
              <w:rPr>
                <w:rFonts w:hint="eastAsia" w:ascii="仿宋_GB2312" w:hAnsi="仿宋_GB2312" w:eastAsia="仿宋_GB2312" w:cs="仿宋_GB2312"/>
                <w:color w:val="auto"/>
                <w:kern w:val="0"/>
                <w:sz w:val="22"/>
                <w:szCs w:val="22"/>
                <w:lang w:val="en-US" w:eastAsia="zh-CN" w:bidi="ar"/>
              </w:rPr>
              <w:t>五星支部创建工作。</w:t>
            </w:r>
          </w:p>
        </w:tc>
      </w:tr>
    </w:tbl>
    <w:p>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ZlMGNjMDcyZDBjNDVmZjk4ZGE3ZTkyNDQzNGM2NTkifQ=="/>
  </w:docVars>
  <w:rsids>
    <w:rsidRoot w:val="00000000"/>
    <w:rsid w:val="7BCC67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unhideWhenUsed/>
    <w:qFormat/>
    <w:uiPriority w:val="1"/>
    <w:pPr>
      <w:spacing w:before="0" w:beforeLines="0"/>
      <w:ind w:left="115"/>
    </w:pPr>
    <w:rPr>
      <w:rFonts w:hint="eastAsia"/>
      <w:sz w:val="28"/>
    </w:rPr>
  </w:style>
  <w:style w:type="paragraph" w:styleId="3">
    <w:name w:val="Body Text 2"/>
    <w:basedOn w:val="1"/>
    <w:unhideWhenUsed/>
    <w:qFormat/>
    <w:uiPriority w:val="99"/>
    <w:pPr>
      <w:spacing w:after="120" w:afterLines="0" w:line="480" w:lineRule="auto"/>
    </w:pPr>
  </w:style>
  <w:style w:type="paragraph" w:styleId="4">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2023-11-06T02:51:45Z</dcterms:created>
  <dc:creator>Administrator</dc:creator>
  <cp:lastModifiedBy>Administrator</cp:lastModifiedBy>
  <dcterms:modified xsi:type="dcterms:W3CDTF">2023-11-06T02:52:10Z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109405B1E23A4F4B9BA343E239C406D8_12</vt:lpwstr>
  </property>
</Properties>
</file>